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42A" w:rsidRDefault="0044642A">
      <w:pPr>
        <w:jc w:val="both"/>
        <w:rPr>
          <w:rFonts w:ascii="Arial" w:hAnsi="Arial" w:cs="Arial"/>
          <w:b/>
          <w:sz w:val="26"/>
          <w:szCs w:val="26"/>
        </w:rPr>
      </w:pPr>
      <w:bookmarkStart w:id="0" w:name="_GoBack"/>
      <w:bookmarkEnd w:id="0"/>
      <w:r>
        <w:rPr>
          <w:rFonts w:ascii="Arial" w:hAnsi="Arial" w:cs="Arial"/>
          <w:b/>
          <w:sz w:val="26"/>
          <w:szCs w:val="26"/>
        </w:rPr>
        <w:t>Stečajni dužnik:</w:t>
      </w:r>
    </w:p>
    <w:p w:rsidR="0044642A" w:rsidRDefault="0044642A">
      <w:pPr>
        <w:rPr>
          <w:rFonts w:ascii="Arial" w:hAnsi="Arial" w:cs="Arial"/>
          <w:b/>
          <w:sz w:val="26"/>
          <w:szCs w:val="26"/>
        </w:rPr>
      </w:pPr>
    </w:p>
    <w:p w:rsidR="0044642A" w:rsidRDefault="0044642A">
      <w:pPr>
        <w:rPr>
          <w:rFonts w:ascii="Arial" w:hAnsi="Arial" w:cs="Arial"/>
          <w:b/>
          <w:sz w:val="26"/>
          <w:szCs w:val="26"/>
        </w:rPr>
      </w:pPr>
      <w:r>
        <w:rPr>
          <w:rFonts w:ascii="Arial" w:hAnsi="Arial" w:cs="Arial"/>
          <w:b/>
          <w:sz w:val="26"/>
          <w:szCs w:val="26"/>
        </w:rPr>
        <w:t>EKONOMSKA ANALIZA d.o.o. u stečaju</w:t>
      </w:r>
    </w:p>
    <w:p w:rsidR="0044642A" w:rsidRDefault="0044642A">
      <w:pPr>
        <w:rPr>
          <w:rFonts w:ascii="Arial" w:hAnsi="Arial" w:cs="Arial"/>
          <w:b/>
          <w:sz w:val="26"/>
          <w:szCs w:val="26"/>
        </w:rPr>
      </w:pPr>
      <w:r>
        <w:rPr>
          <w:rFonts w:ascii="Arial" w:hAnsi="Arial" w:cs="Arial"/>
          <w:b/>
          <w:sz w:val="26"/>
          <w:szCs w:val="26"/>
        </w:rPr>
        <w:t>M. B. Rašana 10</w:t>
      </w:r>
    </w:p>
    <w:p w:rsidR="0044642A" w:rsidRDefault="0044642A">
      <w:pPr>
        <w:rPr>
          <w:rFonts w:ascii="Arial" w:hAnsi="Arial" w:cs="Arial"/>
          <w:b/>
          <w:sz w:val="26"/>
          <w:szCs w:val="26"/>
        </w:rPr>
      </w:pPr>
      <w:r>
        <w:rPr>
          <w:rFonts w:ascii="Arial" w:hAnsi="Arial" w:cs="Arial"/>
          <w:b/>
          <w:sz w:val="26"/>
          <w:szCs w:val="26"/>
        </w:rPr>
        <w:t>52000 Pazin</w:t>
      </w:r>
    </w:p>
    <w:p w:rsidR="0044642A" w:rsidRDefault="0044642A">
      <w:pPr>
        <w:rPr>
          <w:rFonts w:ascii="Arial" w:hAnsi="Arial" w:cs="Arial"/>
          <w:b/>
          <w:sz w:val="26"/>
          <w:szCs w:val="26"/>
        </w:rPr>
      </w:pPr>
      <w:r>
        <w:rPr>
          <w:rFonts w:ascii="Arial" w:hAnsi="Arial" w:cs="Arial"/>
          <w:b/>
          <w:sz w:val="26"/>
          <w:szCs w:val="26"/>
        </w:rPr>
        <w:t>OIB 49095233111</w:t>
      </w:r>
    </w:p>
    <w:p w:rsidR="0044642A" w:rsidRDefault="0044642A">
      <w:pPr>
        <w:rPr>
          <w:rFonts w:ascii="Arial" w:hAnsi="Arial" w:cs="Arial"/>
          <w:b/>
          <w:sz w:val="26"/>
          <w:szCs w:val="26"/>
        </w:rPr>
      </w:pPr>
    </w:p>
    <w:p w:rsidR="0044642A" w:rsidRDefault="0044642A">
      <w:pPr>
        <w:rPr>
          <w:rFonts w:ascii="Arial" w:hAnsi="Arial" w:cs="Arial"/>
          <w:b/>
          <w:sz w:val="26"/>
          <w:szCs w:val="26"/>
        </w:rPr>
      </w:pPr>
      <w:r>
        <w:rPr>
          <w:rFonts w:ascii="Arial" w:hAnsi="Arial" w:cs="Arial"/>
          <w:b/>
          <w:sz w:val="26"/>
          <w:szCs w:val="26"/>
        </w:rPr>
        <w:t>St-530/16</w:t>
      </w:r>
    </w:p>
    <w:p w:rsidR="0044642A" w:rsidRDefault="0044642A">
      <w:pPr>
        <w:rPr>
          <w:rFonts w:ascii="Arial" w:hAnsi="Arial" w:cs="Arial"/>
          <w:b/>
          <w:sz w:val="26"/>
          <w:szCs w:val="26"/>
        </w:rPr>
      </w:pPr>
    </w:p>
    <w:p w:rsidR="0044642A" w:rsidRDefault="0044642A">
      <w:pPr>
        <w:rPr>
          <w:rFonts w:ascii="Arial" w:hAnsi="Arial" w:cs="Arial"/>
          <w:b/>
          <w:sz w:val="26"/>
          <w:szCs w:val="26"/>
        </w:rPr>
      </w:pPr>
    </w:p>
    <w:p w:rsidR="0044642A" w:rsidRDefault="0044642A">
      <w:pPr>
        <w:rPr>
          <w:rFonts w:ascii="Arial" w:hAnsi="Arial" w:cs="Arial"/>
          <w:b/>
          <w:sz w:val="26"/>
          <w:szCs w:val="26"/>
        </w:rPr>
      </w:pPr>
    </w:p>
    <w:p w:rsidR="0044642A" w:rsidRDefault="0044642A">
      <w:pPr>
        <w:jc w:val="right"/>
        <w:rPr>
          <w:rFonts w:ascii="Arial" w:hAnsi="Arial" w:cs="Arial"/>
          <w:b/>
          <w:sz w:val="26"/>
          <w:szCs w:val="26"/>
        </w:rPr>
      </w:pPr>
      <w:r>
        <w:rPr>
          <w:rFonts w:ascii="Arial" w:hAnsi="Arial" w:cs="Arial"/>
          <w:b/>
          <w:sz w:val="26"/>
          <w:szCs w:val="26"/>
        </w:rPr>
        <w:t>Trgovački sud u Pazinu</w:t>
      </w:r>
    </w:p>
    <w:p w:rsidR="0044642A" w:rsidRDefault="0044642A">
      <w:pPr>
        <w:jc w:val="right"/>
        <w:rPr>
          <w:rFonts w:ascii="Arial" w:hAnsi="Arial" w:cs="Arial"/>
          <w:b/>
          <w:sz w:val="26"/>
          <w:szCs w:val="26"/>
        </w:rPr>
      </w:pPr>
      <w:r>
        <w:rPr>
          <w:rFonts w:ascii="Arial" w:hAnsi="Arial" w:cs="Arial"/>
          <w:b/>
          <w:sz w:val="26"/>
          <w:szCs w:val="26"/>
        </w:rPr>
        <w:t>Dršćevka 1</w:t>
      </w:r>
    </w:p>
    <w:p w:rsidR="0044642A" w:rsidRDefault="0044642A">
      <w:pPr>
        <w:jc w:val="right"/>
        <w:rPr>
          <w:rFonts w:ascii="Arial" w:hAnsi="Arial" w:cs="Arial"/>
          <w:b/>
          <w:sz w:val="26"/>
          <w:szCs w:val="26"/>
        </w:rPr>
      </w:pPr>
      <w:r>
        <w:rPr>
          <w:rFonts w:ascii="Arial" w:hAnsi="Arial" w:cs="Arial"/>
          <w:b/>
          <w:sz w:val="26"/>
          <w:szCs w:val="26"/>
        </w:rPr>
        <w:t>52000 Pazin</w:t>
      </w:r>
    </w:p>
    <w:p w:rsidR="0044642A" w:rsidRDefault="0044642A">
      <w:pPr>
        <w:jc w:val="both"/>
        <w:rPr>
          <w:rFonts w:ascii="Arial" w:hAnsi="Arial" w:cs="Arial"/>
          <w:b/>
          <w:sz w:val="26"/>
          <w:szCs w:val="26"/>
        </w:rPr>
      </w:pPr>
    </w:p>
    <w:p w:rsidR="0044642A" w:rsidRDefault="0044642A">
      <w:pPr>
        <w:jc w:val="right"/>
        <w:rPr>
          <w:rFonts w:ascii="Arial" w:hAnsi="Arial" w:cs="Arial"/>
          <w:b/>
          <w:sz w:val="22"/>
          <w:szCs w:val="22"/>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right"/>
        <w:rPr>
          <w:rFonts w:ascii="Arial" w:hAnsi="Arial" w:cs="Arial"/>
          <w:b/>
          <w:sz w:val="20"/>
          <w:szCs w:val="20"/>
        </w:rPr>
      </w:pPr>
    </w:p>
    <w:p w:rsidR="0044642A" w:rsidRDefault="0044642A">
      <w:pPr>
        <w:jc w:val="center"/>
        <w:rPr>
          <w:rFonts w:ascii="Arial" w:hAnsi="Arial" w:cs="Arial"/>
          <w:b/>
          <w:spacing w:val="20"/>
          <w:sz w:val="28"/>
          <w:szCs w:val="28"/>
        </w:rPr>
      </w:pPr>
      <w:r>
        <w:rPr>
          <w:rFonts w:ascii="Arial" w:hAnsi="Arial" w:cs="Arial"/>
          <w:b/>
          <w:spacing w:val="60"/>
          <w:sz w:val="32"/>
          <w:szCs w:val="32"/>
        </w:rPr>
        <w:t>Izvješće stečajnog upravitelja</w:t>
      </w:r>
    </w:p>
    <w:p w:rsidR="0044642A" w:rsidRDefault="0044642A">
      <w:pPr>
        <w:jc w:val="center"/>
        <w:rPr>
          <w:rFonts w:ascii="Arial" w:hAnsi="Arial" w:cs="Arial"/>
          <w:b/>
          <w:spacing w:val="20"/>
          <w:sz w:val="28"/>
          <w:szCs w:val="28"/>
        </w:rPr>
      </w:pPr>
    </w:p>
    <w:p w:rsidR="0044642A" w:rsidRDefault="0044642A">
      <w:pPr>
        <w:jc w:val="center"/>
        <w:rPr>
          <w:rFonts w:ascii="Arial" w:hAnsi="Arial" w:cs="Arial"/>
          <w:b/>
          <w:sz w:val="28"/>
          <w:szCs w:val="28"/>
        </w:rPr>
      </w:pPr>
      <w:r>
        <w:rPr>
          <w:rFonts w:ascii="Arial" w:hAnsi="Arial" w:cs="Arial"/>
          <w:b/>
          <w:sz w:val="28"/>
          <w:szCs w:val="28"/>
        </w:rPr>
        <w:t>za izvještajno ročište zakazano za dan 09. studenoga 2016.godine</w:t>
      </w:r>
    </w:p>
    <w:p w:rsidR="0044642A" w:rsidRDefault="0044642A">
      <w:pPr>
        <w:jc w:val="center"/>
        <w:rPr>
          <w:rFonts w:ascii="Arial" w:hAnsi="Arial" w:cs="Arial"/>
          <w:b/>
          <w:sz w:val="28"/>
          <w:szCs w:val="28"/>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p>
    <w:p w:rsidR="0044642A" w:rsidRDefault="0044642A">
      <w:pPr>
        <w:jc w:val="center"/>
        <w:rPr>
          <w:rFonts w:ascii="Arial" w:hAnsi="Arial" w:cs="Arial"/>
          <w:b/>
          <w:sz w:val="20"/>
          <w:szCs w:val="20"/>
        </w:rPr>
      </w:pPr>
      <w:r>
        <w:rPr>
          <w:rFonts w:ascii="Arial" w:hAnsi="Arial" w:cs="Arial"/>
          <w:b/>
          <w:sz w:val="20"/>
          <w:szCs w:val="20"/>
        </w:rPr>
        <w:t>Rijeka, studeni 2016.</w:t>
      </w:r>
    </w:p>
    <w:p w:rsidR="0044642A" w:rsidRDefault="0044642A">
      <w:pPr>
        <w:jc w:val="center"/>
        <w:rPr>
          <w:rFonts w:ascii="Arial" w:hAnsi="Arial" w:cs="Arial"/>
          <w:b/>
          <w:sz w:val="20"/>
          <w:szCs w:val="20"/>
        </w:rPr>
      </w:pPr>
    </w:p>
    <w:p w:rsidR="0044642A" w:rsidRDefault="0044642A">
      <w:pPr>
        <w:spacing w:after="240"/>
        <w:jc w:val="both"/>
        <w:rPr>
          <w:rFonts w:ascii="Arial" w:hAnsi="Arial" w:cs="Arial"/>
          <w:sz w:val="20"/>
          <w:szCs w:val="20"/>
        </w:rPr>
      </w:pPr>
      <w:r>
        <w:rPr>
          <w:rFonts w:ascii="Arial" w:hAnsi="Arial" w:cs="Arial"/>
          <w:sz w:val="20"/>
          <w:szCs w:val="20"/>
        </w:rPr>
        <w:tab/>
        <w:t>Trgovački sud u Pazinu, dana 20. svibnja 2016. godine, po stečajnom sucu Ivanu Dujiću, donio je rješenje posl. br.10 St-530/16-11 kojim se otvara stečajni postupak nad dužnikom Ekonomska analiza d.o.o. Pazin, Matka Brajše Rašana 10, OIB 49095233111.</w:t>
      </w:r>
    </w:p>
    <w:p w:rsidR="0044642A" w:rsidRDefault="0044642A">
      <w:pPr>
        <w:spacing w:after="240"/>
        <w:jc w:val="both"/>
        <w:rPr>
          <w:rFonts w:ascii="Arial" w:hAnsi="Arial" w:cs="Arial"/>
          <w:sz w:val="20"/>
          <w:szCs w:val="20"/>
        </w:rPr>
      </w:pPr>
      <w:r>
        <w:rPr>
          <w:rFonts w:ascii="Arial" w:hAnsi="Arial" w:cs="Arial"/>
          <w:sz w:val="20"/>
          <w:szCs w:val="20"/>
        </w:rPr>
        <w:tab/>
        <w:t>Stečajnim upraviteljem imenovan je Darko Zorc, OIB 34200203602,  Rijeka, Agatićeva 6.</w:t>
      </w:r>
    </w:p>
    <w:p w:rsidR="0044642A" w:rsidRDefault="0044642A">
      <w:pPr>
        <w:spacing w:after="240"/>
        <w:jc w:val="both"/>
        <w:rPr>
          <w:rFonts w:ascii="Arial" w:hAnsi="Arial" w:cs="Arial"/>
          <w:sz w:val="20"/>
          <w:szCs w:val="20"/>
        </w:rPr>
      </w:pPr>
      <w:r>
        <w:rPr>
          <w:rFonts w:ascii="Arial" w:hAnsi="Arial" w:cs="Arial"/>
          <w:sz w:val="20"/>
          <w:szCs w:val="20"/>
        </w:rPr>
        <w:tab/>
        <w:t>Oglas o otvaranju stečajnog postupka nad dužnikom istaknut je na oglasnoj ploči suda 20. svibnja 2016. godine.</w:t>
      </w:r>
    </w:p>
    <w:p w:rsidR="0044642A" w:rsidRDefault="0044642A">
      <w:pPr>
        <w:spacing w:after="240"/>
        <w:jc w:val="both"/>
        <w:rPr>
          <w:rFonts w:ascii="Arial" w:hAnsi="Arial" w:cs="Arial"/>
          <w:sz w:val="20"/>
          <w:szCs w:val="20"/>
        </w:rPr>
      </w:pPr>
      <w:r>
        <w:rPr>
          <w:rFonts w:ascii="Arial" w:hAnsi="Arial" w:cs="Arial"/>
          <w:sz w:val="20"/>
          <w:szCs w:val="20"/>
        </w:rPr>
        <w:tab/>
        <w:t xml:space="preserve">Ispitno i izvještajno ročište zakazano  za dan 20. rujan 2016. godine pri Trgovačkom sudu u Pazinu održano je i ponovno zakazano za dan 09. studeni 2016. godine uz nalog za dopunom izvješća. </w:t>
      </w:r>
    </w:p>
    <w:p w:rsidR="0044642A" w:rsidRDefault="0044642A">
      <w:pPr>
        <w:spacing w:after="240"/>
        <w:jc w:val="both"/>
        <w:rPr>
          <w:rFonts w:ascii="Arial" w:hAnsi="Arial" w:cs="Arial"/>
          <w:sz w:val="20"/>
          <w:szCs w:val="20"/>
        </w:rPr>
      </w:pPr>
      <w:r>
        <w:rPr>
          <w:rFonts w:ascii="Arial" w:hAnsi="Arial" w:cs="Arial"/>
          <w:sz w:val="20"/>
          <w:szCs w:val="20"/>
        </w:rPr>
        <w:tab/>
        <w:t>Sukladno članku 227. Stečajnog zakona stečajni upravitelj podnosi  dopunjeno izviješće.</w:t>
      </w:r>
    </w:p>
    <w:p w:rsidR="0044642A" w:rsidRDefault="0044642A">
      <w:pPr>
        <w:spacing w:after="240"/>
        <w:jc w:val="both"/>
        <w:rPr>
          <w:rFonts w:ascii="Arial" w:hAnsi="Arial" w:cs="Arial"/>
          <w:b/>
        </w:rPr>
      </w:pPr>
      <w:r>
        <w:rPr>
          <w:rFonts w:ascii="Arial" w:hAnsi="Arial" w:cs="Arial"/>
          <w:sz w:val="20"/>
          <w:szCs w:val="20"/>
        </w:rPr>
        <w:tab/>
      </w:r>
    </w:p>
    <w:p w:rsidR="0044642A" w:rsidRDefault="0044642A">
      <w:pPr>
        <w:numPr>
          <w:ilvl w:val="0"/>
          <w:numId w:val="2"/>
        </w:numPr>
        <w:spacing w:after="240"/>
        <w:jc w:val="both"/>
        <w:rPr>
          <w:rFonts w:ascii="Arial" w:hAnsi="Arial" w:cs="Arial"/>
          <w:sz w:val="20"/>
          <w:szCs w:val="20"/>
        </w:rPr>
      </w:pPr>
      <w:r>
        <w:rPr>
          <w:rFonts w:ascii="Arial" w:hAnsi="Arial" w:cs="Arial"/>
          <w:b/>
        </w:rPr>
        <w:t>GOSPODARSKI POLOŽAJ DUŽNIKA</w:t>
      </w:r>
    </w:p>
    <w:p w:rsidR="0044642A" w:rsidRDefault="0044642A">
      <w:pPr>
        <w:spacing w:after="240"/>
        <w:jc w:val="both"/>
        <w:rPr>
          <w:rFonts w:ascii="Arial" w:hAnsi="Arial" w:cs="Arial"/>
          <w:sz w:val="20"/>
          <w:szCs w:val="20"/>
          <w:u w:val="single"/>
        </w:rPr>
      </w:pPr>
      <w:r>
        <w:rPr>
          <w:rFonts w:ascii="Arial" w:hAnsi="Arial" w:cs="Arial"/>
          <w:sz w:val="20"/>
          <w:szCs w:val="20"/>
        </w:rPr>
        <w:tab/>
        <w:t>Društvo je upisano u sudski registar Trgovačkog suda u Pazinu, 30.10.2007. godine pod matičnim brojem subjekta 080630822.</w:t>
      </w:r>
    </w:p>
    <w:p w:rsidR="0044642A" w:rsidRDefault="0044642A">
      <w:pPr>
        <w:spacing w:after="240"/>
        <w:jc w:val="both"/>
        <w:rPr>
          <w:rFonts w:ascii="Arial" w:hAnsi="Arial" w:cs="Arial"/>
          <w:sz w:val="20"/>
          <w:szCs w:val="20"/>
        </w:rPr>
      </w:pPr>
      <w:r>
        <w:rPr>
          <w:rFonts w:ascii="Arial" w:hAnsi="Arial" w:cs="Arial"/>
          <w:sz w:val="20"/>
          <w:szCs w:val="20"/>
          <w:u w:val="single"/>
        </w:rPr>
        <w:t>Članovi – osnivači:</w:t>
      </w:r>
    </w:p>
    <w:p w:rsidR="0044642A" w:rsidRDefault="0044642A">
      <w:pPr>
        <w:spacing w:after="240"/>
        <w:jc w:val="both"/>
        <w:rPr>
          <w:rFonts w:ascii="Arial" w:hAnsi="Arial" w:cs="Arial"/>
          <w:sz w:val="20"/>
          <w:szCs w:val="20"/>
          <w:u w:val="single"/>
        </w:rPr>
      </w:pPr>
      <w:r>
        <w:rPr>
          <w:rFonts w:ascii="Arial" w:hAnsi="Arial" w:cs="Arial"/>
          <w:sz w:val="20"/>
          <w:szCs w:val="20"/>
        </w:rPr>
        <w:t>Luis Manuel Soria, OIB: 63719590044, iz Sjedinjenih Američkih Država, Los Angeles, CA 9022, 4532, Whittier Blvd., Apt. 229, jedini osnivač i direktor odlukom od 22.08.2014. godine</w:t>
      </w:r>
    </w:p>
    <w:p w:rsidR="0044642A" w:rsidRDefault="0044642A">
      <w:pPr>
        <w:spacing w:after="240"/>
        <w:jc w:val="both"/>
        <w:rPr>
          <w:rFonts w:ascii="Arial" w:hAnsi="Arial" w:cs="Arial"/>
          <w:sz w:val="20"/>
          <w:szCs w:val="20"/>
          <w:u w:val="single"/>
        </w:rPr>
      </w:pPr>
      <w:r>
        <w:rPr>
          <w:rFonts w:ascii="Arial" w:hAnsi="Arial" w:cs="Arial"/>
          <w:sz w:val="20"/>
          <w:szCs w:val="20"/>
          <w:u w:val="single"/>
        </w:rPr>
        <w:t>Temeljni kapital:</w:t>
      </w:r>
      <w:r>
        <w:rPr>
          <w:rFonts w:ascii="Arial" w:hAnsi="Arial" w:cs="Arial"/>
          <w:sz w:val="20"/>
          <w:szCs w:val="20"/>
        </w:rPr>
        <w:t xml:space="preserve"> 20.000,00 kuna</w:t>
      </w:r>
    </w:p>
    <w:p w:rsidR="0044642A" w:rsidRDefault="0044642A">
      <w:pPr>
        <w:spacing w:after="240"/>
        <w:jc w:val="both"/>
        <w:rPr>
          <w:rFonts w:ascii="Arial" w:hAnsi="Arial" w:cs="Arial"/>
          <w:sz w:val="20"/>
          <w:szCs w:val="20"/>
          <w:u w:val="single"/>
        </w:rPr>
      </w:pPr>
      <w:r>
        <w:rPr>
          <w:rFonts w:ascii="Arial" w:hAnsi="Arial" w:cs="Arial"/>
          <w:sz w:val="20"/>
          <w:szCs w:val="20"/>
          <w:u w:val="single"/>
        </w:rPr>
        <w:t>Pravni oblik:</w:t>
      </w:r>
      <w:r>
        <w:rPr>
          <w:rFonts w:ascii="Arial" w:hAnsi="Arial" w:cs="Arial"/>
          <w:sz w:val="20"/>
          <w:szCs w:val="20"/>
        </w:rPr>
        <w:t xml:space="preserve"> društvo s ograničenom odgovornošću.</w:t>
      </w:r>
    </w:p>
    <w:p w:rsidR="0044642A" w:rsidRDefault="0044642A">
      <w:pPr>
        <w:spacing w:after="240"/>
        <w:jc w:val="both"/>
        <w:rPr>
          <w:rFonts w:ascii="Arial" w:hAnsi="Arial" w:cs="Arial"/>
          <w:sz w:val="20"/>
          <w:szCs w:val="20"/>
        </w:rPr>
      </w:pPr>
      <w:r>
        <w:rPr>
          <w:rFonts w:ascii="Arial" w:hAnsi="Arial" w:cs="Arial"/>
          <w:sz w:val="20"/>
          <w:szCs w:val="20"/>
          <w:u w:val="single"/>
        </w:rPr>
        <w:t>Temeljni akt:</w:t>
      </w:r>
      <w:r>
        <w:rPr>
          <w:rFonts w:ascii="Arial" w:hAnsi="Arial" w:cs="Arial"/>
          <w:sz w:val="20"/>
          <w:szCs w:val="20"/>
        </w:rPr>
        <w:t xml:space="preserve"> Izjava o osnivanju od 30.10.2007. godine.</w:t>
      </w:r>
    </w:p>
    <w:p w:rsidR="0044642A" w:rsidRDefault="0044642A">
      <w:pPr>
        <w:spacing w:after="240"/>
        <w:jc w:val="both"/>
        <w:rPr>
          <w:rFonts w:ascii="Arial" w:hAnsi="Arial" w:cs="Arial"/>
          <w:sz w:val="20"/>
          <w:szCs w:val="20"/>
        </w:rPr>
      </w:pPr>
      <w:r>
        <w:rPr>
          <w:rFonts w:ascii="Arial" w:hAnsi="Arial" w:cs="Arial"/>
          <w:sz w:val="20"/>
          <w:szCs w:val="20"/>
        </w:rPr>
        <w:t>Odlukom člana društva od dana 20. svibnja 2008. godine izmijenjene su odredbe Izjave o osnivanju u cijelosti te je u pročišćenom tekstu dostavljena u zbirku isprava.</w:t>
      </w:r>
    </w:p>
    <w:p w:rsidR="0044642A" w:rsidRDefault="0044642A">
      <w:pPr>
        <w:spacing w:after="240"/>
        <w:jc w:val="both"/>
        <w:rPr>
          <w:rFonts w:ascii="Arial" w:hAnsi="Arial" w:cs="Arial"/>
          <w:sz w:val="20"/>
          <w:szCs w:val="20"/>
        </w:rPr>
      </w:pPr>
      <w:r>
        <w:rPr>
          <w:rFonts w:ascii="Arial" w:hAnsi="Arial" w:cs="Arial"/>
          <w:sz w:val="20"/>
          <w:szCs w:val="20"/>
        </w:rPr>
        <w:t>Odlukom člana društva od dana 25. studenoga 2010. godine izmijenjene su odredbe Izjave o osnivanju od 20. svibnja 2008. godine i to članak 3. koji se odnosi na sjedište društva.</w:t>
      </w:r>
    </w:p>
    <w:p w:rsidR="0044642A" w:rsidRDefault="0044642A">
      <w:pPr>
        <w:spacing w:after="240"/>
        <w:jc w:val="both"/>
        <w:rPr>
          <w:rFonts w:ascii="Arial" w:hAnsi="Arial" w:cs="Arial"/>
          <w:sz w:val="20"/>
          <w:szCs w:val="20"/>
          <w:u w:val="single"/>
        </w:rPr>
      </w:pPr>
      <w:r>
        <w:rPr>
          <w:rFonts w:ascii="Arial" w:hAnsi="Arial" w:cs="Arial"/>
          <w:sz w:val="20"/>
          <w:szCs w:val="20"/>
        </w:rPr>
        <w:t>Pročišćeni tekst Izjave od 25. studenoga 2010. godine dostavljen je u zbirku isprava.</w:t>
      </w:r>
    </w:p>
    <w:p w:rsidR="0044642A" w:rsidRDefault="0044642A">
      <w:pPr>
        <w:spacing w:after="240"/>
        <w:jc w:val="both"/>
        <w:rPr>
          <w:rFonts w:ascii="Arial" w:hAnsi="Arial" w:cs="Arial"/>
          <w:sz w:val="20"/>
          <w:szCs w:val="20"/>
        </w:rPr>
      </w:pPr>
      <w:r>
        <w:rPr>
          <w:rFonts w:ascii="Arial" w:hAnsi="Arial" w:cs="Arial"/>
          <w:sz w:val="20"/>
          <w:szCs w:val="20"/>
          <w:u w:val="single"/>
        </w:rPr>
        <w:t>Ostale odluke:</w:t>
      </w:r>
    </w:p>
    <w:p w:rsidR="0044642A" w:rsidRDefault="0044642A">
      <w:pPr>
        <w:spacing w:after="240"/>
        <w:jc w:val="both"/>
        <w:rPr>
          <w:rFonts w:ascii="Arial" w:hAnsi="Arial" w:cs="Arial"/>
          <w:sz w:val="20"/>
          <w:szCs w:val="20"/>
        </w:rPr>
      </w:pPr>
      <w:r>
        <w:rPr>
          <w:rFonts w:ascii="Arial" w:hAnsi="Arial" w:cs="Arial"/>
          <w:sz w:val="20"/>
          <w:szCs w:val="20"/>
        </w:rPr>
        <w:t>Trgovački sud u Pazinu donio je Rješenje Posl. Br. 10 St-530/16-4 od 29. ožujka 2016. g. o pokretanju prethodnog postupka radi izjašnjenja o prijedlogu i utvrđivanja uvjeta za otvaranje stečajnog postupka nad dužnikom EKONOMSKA ANALIZA d.o.o. Pazin, M.B. Rašana 10, OIB 49095233111, MBS: 080630822.</w:t>
      </w:r>
    </w:p>
    <w:p w:rsidR="0044642A" w:rsidRDefault="0044642A">
      <w:pPr>
        <w:spacing w:after="240"/>
        <w:jc w:val="both"/>
        <w:rPr>
          <w:rFonts w:ascii="Arial" w:hAnsi="Arial" w:cs="Arial"/>
          <w:sz w:val="20"/>
          <w:szCs w:val="20"/>
        </w:rPr>
      </w:pPr>
      <w:r>
        <w:rPr>
          <w:rFonts w:ascii="Arial" w:hAnsi="Arial" w:cs="Arial"/>
          <w:sz w:val="20"/>
          <w:szCs w:val="20"/>
        </w:rPr>
        <w:t>Na dan otvaranja stečaja dužnik nema zaposlenih osoba.</w:t>
      </w:r>
    </w:p>
    <w:p w:rsidR="0044642A" w:rsidRDefault="0044642A">
      <w:pPr>
        <w:spacing w:after="240"/>
        <w:jc w:val="both"/>
        <w:rPr>
          <w:rFonts w:ascii="Arial" w:hAnsi="Arial" w:cs="Arial"/>
          <w:sz w:val="20"/>
          <w:szCs w:val="20"/>
        </w:rPr>
      </w:pPr>
      <w:r>
        <w:rPr>
          <w:rFonts w:ascii="Arial" w:hAnsi="Arial" w:cs="Arial"/>
          <w:sz w:val="20"/>
          <w:szCs w:val="20"/>
        </w:rPr>
        <w:t>Nastavak djelatnosti nije moguć jer nema zaposlenih i nema obrtnih sredstava.</w:t>
      </w:r>
    </w:p>
    <w:p w:rsidR="0044642A" w:rsidRDefault="0044642A">
      <w:pPr>
        <w:spacing w:after="240"/>
        <w:jc w:val="both"/>
        <w:rPr>
          <w:rFonts w:ascii="Arial" w:hAnsi="Arial" w:cs="Arial"/>
          <w:sz w:val="20"/>
          <w:szCs w:val="20"/>
        </w:rPr>
      </w:pPr>
      <w:r>
        <w:rPr>
          <w:rFonts w:ascii="Arial" w:hAnsi="Arial" w:cs="Arial"/>
          <w:sz w:val="20"/>
          <w:szCs w:val="20"/>
        </w:rPr>
        <w:lastRenderedPageBreak/>
        <w:t>Nakon otvaranja stečajnog postupka izrađen je novi pečat, otvoren je  novi žiro račun broj HR9523400091190024298, kod Privredne banke Zagreb d.d.</w:t>
      </w:r>
    </w:p>
    <w:p w:rsidR="0044642A" w:rsidRDefault="0044642A">
      <w:pPr>
        <w:spacing w:after="240"/>
        <w:jc w:val="both"/>
        <w:rPr>
          <w:rFonts w:ascii="Arial" w:hAnsi="Arial" w:cs="Arial"/>
          <w:sz w:val="20"/>
          <w:szCs w:val="20"/>
        </w:rPr>
      </w:pPr>
    </w:p>
    <w:p w:rsidR="0044642A" w:rsidRDefault="0044642A">
      <w:pPr>
        <w:numPr>
          <w:ilvl w:val="0"/>
          <w:numId w:val="2"/>
        </w:numPr>
        <w:spacing w:after="240"/>
        <w:jc w:val="both"/>
        <w:rPr>
          <w:rFonts w:ascii="Arial" w:hAnsi="Arial" w:cs="Arial"/>
          <w:b/>
        </w:rPr>
      </w:pPr>
      <w:r>
        <w:rPr>
          <w:rFonts w:ascii="Arial" w:hAnsi="Arial" w:cs="Arial"/>
          <w:b/>
        </w:rPr>
        <w:t>STEČAJNA MASA I OBVEZE PREMA VJEROVNICIMA</w:t>
      </w:r>
    </w:p>
    <w:p w:rsidR="0044642A" w:rsidRDefault="0044642A">
      <w:pPr>
        <w:spacing w:after="240"/>
        <w:jc w:val="both"/>
        <w:rPr>
          <w:rFonts w:ascii="Arial" w:hAnsi="Arial" w:cs="Arial"/>
          <w:b/>
        </w:rPr>
      </w:pPr>
    </w:p>
    <w:p w:rsidR="0044642A" w:rsidRDefault="0044642A">
      <w:pPr>
        <w:pStyle w:val="Tijeloteksta"/>
        <w:spacing w:line="240" w:lineRule="auto"/>
        <w:rPr>
          <w:rFonts w:ascii="Arial" w:hAnsi="Arial" w:cs="Arial"/>
          <w:sz w:val="20"/>
          <w:szCs w:val="20"/>
        </w:rPr>
      </w:pPr>
      <w:r>
        <w:rPr>
          <w:rFonts w:ascii="Arial" w:hAnsi="Arial" w:cs="Arial"/>
          <w:b/>
          <w:bCs/>
          <w:sz w:val="20"/>
          <w:szCs w:val="20"/>
          <w:u w:val="single"/>
        </w:rPr>
        <w:t>IMOVINA</w:t>
      </w:r>
    </w:p>
    <w:p w:rsidR="0044642A" w:rsidRDefault="0044642A">
      <w:pPr>
        <w:pStyle w:val="Tijeloteksta"/>
        <w:spacing w:line="240" w:lineRule="auto"/>
        <w:rPr>
          <w:rFonts w:ascii="Arial" w:hAnsi="Arial" w:cs="Arial"/>
          <w:sz w:val="20"/>
          <w:szCs w:val="20"/>
        </w:rPr>
      </w:pPr>
      <w:r>
        <w:rPr>
          <w:rFonts w:ascii="Arial" w:hAnsi="Arial" w:cs="Arial"/>
          <w:sz w:val="20"/>
          <w:szCs w:val="20"/>
        </w:rPr>
        <w:t>Stečajnom upravitelju nije dostavljen Prokazni popis imovine budući se član uprave i osnivač trgovačkog društva dužnika nisu odazvali usmenom i pismenom pozivu stečajnog upravitelja.</w:t>
      </w:r>
    </w:p>
    <w:p w:rsidR="0044642A" w:rsidRDefault="0044642A">
      <w:pPr>
        <w:pStyle w:val="Tijeloteksta"/>
        <w:spacing w:line="240" w:lineRule="auto"/>
        <w:rPr>
          <w:rFonts w:ascii="Arial" w:hAnsi="Arial" w:cs="Arial"/>
          <w:sz w:val="20"/>
          <w:szCs w:val="20"/>
        </w:rPr>
      </w:pPr>
      <w:r>
        <w:rPr>
          <w:rFonts w:ascii="Arial" w:hAnsi="Arial" w:cs="Arial"/>
          <w:sz w:val="20"/>
          <w:szCs w:val="20"/>
        </w:rPr>
        <w:t>Kako stečajni upravitelj nije mogao pregledati dužnikov poslovni prostor niti poslovne knjige, jer mu nisu dostupni, pristupilo se analizi podataka sa stranica Sudskog registra te se utvrdilo da dužnik u Bilanci za 2013. godinu iskazuje dugotrajnu materijalnu imovinu u iznosu od 2.429.055,00 kn.</w:t>
      </w:r>
    </w:p>
    <w:p w:rsidR="0044642A" w:rsidRDefault="0044642A">
      <w:pPr>
        <w:pStyle w:val="Tijeloteksta"/>
        <w:spacing w:line="240" w:lineRule="auto"/>
        <w:rPr>
          <w:rFonts w:ascii="Arial" w:hAnsi="Arial" w:cs="Arial"/>
          <w:sz w:val="20"/>
          <w:szCs w:val="20"/>
          <w:u w:val="single"/>
        </w:rPr>
      </w:pPr>
      <w:r>
        <w:rPr>
          <w:rFonts w:ascii="Arial" w:hAnsi="Arial" w:cs="Arial"/>
          <w:sz w:val="20"/>
          <w:szCs w:val="20"/>
        </w:rPr>
        <w:t>Stečajni je upravitelj od  Porezne uprave Pazin dobio porezne kartice dužnika te je temeljem uvida u stanje računa poreza na promet nekretninama, ukupno 32 općine, započeo službenu pretragu zemljišno knjižnih izvadaka. Do dopunjenog izvješća kontaktiran su telefonski svi zemljišnoknjižni odjeli.</w:t>
      </w:r>
    </w:p>
    <w:p w:rsidR="0044642A" w:rsidRDefault="0044642A">
      <w:pPr>
        <w:pStyle w:val="Tijeloteksta"/>
        <w:spacing w:line="240" w:lineRule="auto"/>
        <w:rPr>
          <w:rFonts w:ascii="Arial" w:hAnsi="Arial" w:cs="Arial"/>
          <w:sz w:val="20"/>
          <w:szCs w:val="20"/>
          <w:u w:val="single"/>
        </w:rPr>
      </w:pPr>
    </w:p>
    <w:p w:rsidR="0044642A" w:rsidRDefault="0044642A">
      <w:pPr>
        <w:pStyle w:val="Tijeloteksta"/>
        <w:spacing w:line="240" w:lineRule="auto"/>
        <w:rPr>
          <w:rFonts w:ascii="Arial" w:hAnsi="Arial" w:cs="Arial"/>
          <w:sz w:val="20"/>
          <w:szCs w:val="20"/>
          <w:u w:val="single"/>
        </w:rPr>
      </w:pPr>
      <w:r>
        <w:rPr>
          <w:rFonts w:ascii="Arial" w:hAnsi="Arial" w:cs="Arial"/>
          <w:b/>
          <w:bCs/>
          <w:sz w:val="22"/>
          <w:szCs w:val="22"/>
          <w:u w:val="single"/>
        </w:rPr>
        <w:t>NEKRETNINE</w:t>
      </w:r>
    </w:p>
    <w:p w:rsidR="0044642A" w:rsidRDefault="0044642A">
      <w:pPr>
        <w:pStyle w:val="Tijeloteksta"/>
        <w:spacing w:line="240" w:lineRule="auto"/>
        <w:rPr>
          <w:rFonts w:ascii="Arial" w:hAnsi="Arial" w:cs="Arial"/>
          <w:sz w:val="20"/>
          <w:szCs w:val="20"/>
          <w:u w:val="single"/>
        </w:rPr>
      </w:pPr>
    </w:p>
    <w:p w:rsidR="0044642A" w:rsidRDefault="0044642A">
      <w:pPr>
        <w:pStyle w:val="Tijeloteksta"/>
        <w:spacing w:line="240" w:lineRule="auto"/>
        <w:rPr>
          <w:rFonts w:ascii="Arial" w:hAnsi="Arial" w:cs="Arial"/>
          <w:sz w:val="20"/>
          <w:szCs w:val="20"/>
        </w:rPr>
      </w:pPr>
      <w:r>
        <w:rPr>
          <w:rFonts w:ascii="Arial" w:hAnsi="Arial" w:cs="Arial"/>
          <w:sz w:val="20"/>
          <w:szCs w:val="20"/>
          <w:u w:val="single"/>
        </w:rPr>
        <w:t>Zemljišnoknjižni odjel Rijeka – Općinski sud u Rijeci</w:t>
      </w:r>
    </w:p>
    <w:p w:rsidR="0044642A" w:rsidRDefault="0044642A">
      <w:pPr>
        <w:pStyle w:val="Tijeloteksta"/>
        <w:numPr>
          <w:ilvl w:val="0"/>
          <w:numId w:val="3"/>
        </w:numPr>
        <w:spacing w:line="240" w:lineRule="auto"/>
        <w:rPr>
          <w:rFonts w:ascii="Arial" w:hAnsi="Arial" w:cs="Arial"/>
          <w:sz w:val="20"/>
          <w:szCs w:val="20"/>
        </w:rPr>
      </w:pPr>
      <w:r>
        <w:rPr>
          <w:rFonts w:ascii="Arial" w:hAnsi="Arial" w:cs="Arial"/>
          <w:sz w:val="20"/>
          <w:szCs w:val="20"/>
        </w:rPr>
        <w:t>Zk.ul. 1891, br. poduloška 50, k.o. Cernik Čavle, zemljišnoknjižni odjel Rijeka, koji čine : zgrada u Čavlima, u ul. Mavrinci, Novo Naselje br 5455, sagrađena na katastarskoj čestici 1541/1 – trosobni stan br 2. u prizemlju koji se sastoji od tri sobe, kuhinje, ukupne površine od 35,20 m2 sa pripadajućom drvarnicom. Predbilježba prava vlasništva za korist Aristotel d.o.o.(sada u stečaju) od dana 14.lipnja 2014.godine. Privremena mjera posl.br. P-3904/2011 zabrane otuđenja i opterećenja. Privremena mjera zabrane otuđenja i opterećenja nekretnine Županijskog suda u Zagrebu posl.br. KIR-US-239/12 od 12. lipnja 2012. godine (Z-8944/12). Zabilježba postojanja spora između tužitelja Majetić Mande posl.br. P-1043/13. Založno pravo u korist poduzeća Luka Rijeka na iznos od 30.626,42 kn. Založno pravo u korist Republike Hrvatske, Ministarstva financija na iznos od 2.448.807,95 kn, posl.br. Ovr-488/13.</w:t>
      </w:r>
    </w:p>
    <w:p w:rsidR="0044642A" w:rsidRDefault="0044642A">
      <w:pPr>
        <w:pStyle w:val="Tijeloteksta"/>
        <w:numPr>
          <w:ilvl w:val="0"/>
          <w:numId w:val="3"/>
        </w:numPr>
        <w:spacing w:line="240" w:lineRule="auto"/>
        <w:rPr>
          <w:rFonts w:ascii="Arial" w:hAnsi="Arial" w:cs="Arial"/>
          <w:sz w:val="20"/>
          <w:szCs w:val="20"/>
          <w:u w:val="single"/>
        </w:rPr>
      </w:pPr>
      <w:r>
        <w:rPr>
          <w:rFonts w:ascii="Arial" w:hAnsi="Arial" w:cs="Arial"/>
          <w:sz w:val="20"/>
          <w:szCs w:val="20"/>
        </w:rPr>
        <w:t>Zk.ul. 199, br. poduloška 5605,</w:t>
      </w:r>
      <w:r>
        <w:rPr>
          <w:rFonts w:ascii="Arial" w:hAnsi="Arial" w:cs="Arial"/>
        </w:rPr>
        <w:t xml:space="preserve"> </w:t>
      </w:r>
      <w:r>
        <w:rPr>
          <w:rFonts w:ascii="Arial" w:hAnsi="Arial" w:cs="Arial"/>
          <w:sz w:val="20"/>
          <w:szCs w:val="20"/>
        </w:rPr>
        <w:t>k.o. Plase, zemljišnoknjižni odjel Rijeka, a koji se sastoji od  zgrade u Rijeci, u ul. Franje Čandeka br 6., sagrađenen na katastarskoj čestici br. 1041/3 – peterosobni stan br 4. na drugome katu, koji se sastoji od pet soba, kuhinje, kupaonice, nužnika hodnika i balkona te pripadajuće drvarnice, ukupne površine 101,30 m2. Zabilježba ovršnog postupka posl.br. Ovr-3701/14 ili Ovr-1670/11 ovrhovoditelja OTP banke Hrvatska d.d., Zadar, Domovinskog rata 3 (Z-5988/2016). Privremena mjera zabrane otuđenja i opterećenja nekretnine Županijskog suda u Zagrebu posl.br. KIR-US-239/12 od 12. lipnja 2012. godine (Z8944/12). Ovr-5818/12 od 27. ožujka 2013.g. rješenjem  o ovrsi. Ovr-4888/13. Ovr-2038/13 od 23. svibnja 2013. g. Ovr-373/14 od 18. rujna 2014.g. Hipoteka u korist OTP Banka Hrvatska d.d. na iznos od 46.000,00 EUR. Založno pravo u korist Republike Hrvatske, Ministarstva financija na iznos od 2.448.807,95 kn, posl.br. Ovr-488/13.</w:t>
      </w:r>
    </w:p>
    <w:p w:rsidR="0044642A" w:rsidRDefault="0044642A">
      <w:pPr>
        <w:pStyle w:val="Tijeloteksta"/>
        <w:spacing w:line="240" w:lineRule="auto"/>
        <w:rPr>
          <w:rFonts w:ascii="Arial" w:hAnsi="Arial" w:cs="Arial"/>
          <w:sz w:val="20"/>
          <w:szCs w:val="20"/>
        </w:rPr>
      </w:pPr>
      <w:r>
        <w:rPr>
          <w:rFonts w:ascii="Arial" w:hAnsi="Arial" w:cs="Arial"/>
          <w:sz w:val="20"/>
          <w:szCs w:val="20"/>
          <w:u w:val="single"/>
        </w:rPr>
        <w:t>Zemljišnoknjižni odjel Varaždin - Općinski sud u Varaždinu</w:t>
      </w:r>
    </w:p>
    <w:p w:rsidR="0044642A" w:rsidRDefault="0044642A">
      <w:pPr>
        <w:pStyle w:val="Tijeloteksta"/>
        <w:numPr>
          <w:ilvl w:val="0"/>
          <w:numId w:val="3"/>
        </w:numPr>
        <w:spacing w:line="240" w:lineRule="auto"/>
        <w:rPr>
          <w:rFonts w:ascii="Arial" w:hAnsi="Arial" w:cs="Arial"/>
          <w:sz w:val="20"/>
          <w:szCs w:val="20"/>
        </w:rPr>
      </w:pPr>
      <w:r>
        <w:rPr>
          <w:rFonts w:ascii="Arial" w:hAnsi="Arial" w:cs="Arial"/>
          <w:sz w:val="20"/>
          <w:szCs w:val="20"/>
        </w:rPr>
        <w:t>Zk.ul. 2195, br. kat. Čest. 440/2, k.o. Petrijanečka Nova Ves, zemljišnoknjižni odjel Varaždin, a koji se sastoji od pašnjaka, dvorišta , kuće i gospod. Zgrada, ukupne površine 1143 m2. Privremena mjera zabrane otuđenja i opterećenja nekretnine Županijskog suda u Zagrebu posl.br. KIR-US-239/12 od 12. lipnja 2012. godine (ZS-321/12). Založno pravo u korist Republike Hrvatske, Ministarstva financij, Porezna uprava, Područni ured Pazin i Rijeka na iznos od 2.448.807,95 kn, posl.br. Ovr-2400/12.</w:t>
      </w:r>
    </w:p>
    <w:p w:rsidR="0044642A" w:rsidRDefault="0044642A">
      <w:pPr>
        <w:pStyle w:val="Tijeloteksta"/>
        <w:numPr>
          <w:ilvl w:val="0"/>
          <w:numId w:val="3"/>
        </w:numPr>
        <w:spacing w:line="240" w:lineRule="auto"/>
        <w:rPr>
          <w:rFonts w:ascii="Arial" w:hAnsi="Arial" w:cs="Arial"/>
          <w:sz w:val="20"/>
          <w:szCs w:val="20"/>
          <w:u w:val="single"/>
        </w:rPr>
      </w:pPr>
      <w:r>
        <w:rPr>
          <w:rFonts w:ascii="Arial" w:hAnsi="Arial" w:cs="Arial"/>
          <w:sz w:val="20"/>
          <w:szCs w:val="20"/>
        </w:rPr>
        <w:t>Zk.ul. 2896, br. kat. Čest. 459/1, k.o. Vinica,</w:t>
      </w:r>
      <w:r>
        <w:rPr>
          <w:rFonts w:ascii="Arial" w:hAnsi="Arial" w:cs="Arial"/>
        </w:rPr>
        <w:t xml:space="preserve"> </w:t>
      </w:r>
      <w:r>
        <w:rPr>
          <w:rFonts w:ascii="Arial" w:hAnsi="Arial" w:cs="Arial"/>
          <w:sz w:val="20"/>
          <w:szCs w:val="20"/>
        </w:rPr>
        <w:t>zemljišnoknjižni odjel Varaždin, a koji se sastoji od kuće i dvora, ukupne površine 540m2. Privremena mjera zabrane otuđenja i opterećenja nekretnine Županijskog suda u Zagrebu posl.br. KIR-US-239/12 od 12. lipnja 2012. godine (ZS-321/12).  Založno pravo u korist Republike Hrvatske, Ministarstva financij, Porezna uprava, Područni ured Pazin i Rijeka na iznos od 2.448.807,95 kn, posl.br. Ovr-2400/12.</w:t>
      </w:r>
    </w:p>
    <w:p w:rsidR="0044642A" w:rsidRDefault="0044642A">
      <w:pPr>
        <w:pStyle w:val="Tijeloteksta"/>
        <w:spacing w:line="240" w:lineRule="auto"/>
        <w:rPr>
          <w:rFonts w:ascii="Arial" w:hAnsi="Arial" w:cs="Arial"/>
          <w:sz w:val="20"/>
          <w:szCs w:val="20"/>
        </w:rPr>
      </w:pPr>
      <w:r>
        <w:rPr>
          <w:rFonts w:ascii="Arial" w:hAnsi="Arial" w:cs="Arial"/>
          <w:sz w:val="20"/>
          <w:szCs w:val="20"/>
          <w:u w:val="single"/>
        </w:rPr>
        <w:t>Zemljišnoknjižni odjel Samobor – Općinski sud u Novom Zagrebu</w:t>
      </w:r>
    </w:p>
    <w:p w:rsidR="0044642A" w:rsidRDefault="0044642A">
      <w:pPr>
        <w:pStyle w:val="Tijeloteksta"/>
        <w:numPr>
          <w:ilvl w:val="0"/>
          <w:numId w:val="3"/>
        </w:numPr>
        <w:spacing w:line="240" w:lineRule="auto"/>
        <w:rPr>
          <w:rFonts w:ascii="Arial" w:hAnsi="Arial" w:cs="Arial"/>
          <w:sz w:val="20"/>
          <w:szCs w:val="20"/>
          <w:u w:val="single"/>
        </w:rPr>
      </w:pPr>
      <w:r>
        <w:rPr>
          <w:rFonts w:ascii="Arial" w:hAnsi="Arial" w:cs="Arial"/>
          <w:sz w:val="20"/>
          <w:szCs w:val="20"/>
        </w:rPr>
        <w:t>Zk.ul. 1521, br. kat. čest. 273, k.o. Sveta nedjelja, zemljišno knjižni odjel Samobor, a koji se sastoji od oranice Trebešci u mjestu, ukupne površine 841 m2. Založno pravo u korist Republike Hrvatske, Ministarstva financija na iznos od 2.448.807,95 kn, te založno pravo u korist Republike Hrvatske, Ministarstvo pravosuđa na iznos od 25.365,00 kn. Privremena mjera zabrane otuđenje i opterećena Županijskog suda u Zagrebu posl.br. Kir-Us-502/13 0d 01. srpnja 2013. godine.  Privremena mjera zabrane otuđenja i opterećena Županijskog suda u Zagrebu posl.br. Kov-Us-3/14 od dana 12. lipnja 2014.godine.</w:t>
      </w:r>
    </w:p>
    <w:p w:rsidR="0044642A" w:rsidRDefault="0044642A">
      <w:pPr>
        <w:pStyle w:val="Tijeloteksta"/>
        <w:rPr>
          <w:rFonts w:ascii="Arial" w:hAnsi="Arial" w:cs="Arial"/>
          <w:sz w:val="20"/>
          <w:szCs w:val="20"/>
        </w:rPr>
      </w:pPr>
      <w:r>
        <w:rPr>
          <w:rFonts w:ascii="Arial" w:hAnsi="Arial" w:cs="Arial"/>
          <w:sz w:val="20"/>
          <w:szCs w:val="20"/>
          <w:u w:val="single"/>
        </w:rPr>
        <w:t>Zemljišnoknjižni odjel Dugo selo -  Općinski građanski sud u Zagrebu</w:t>
      </w:r>
    </w:p>
    <w:p w:rsidR="0044642A" w:rsidRDefault="0044642A">
      <w:pPr>
        <w:pStyle w:val="Tijeloteksta"/>
        <w:numPr>
          <w:ilvl w:val="0"/>
          <w:numId w:val="3"/>
        </w:numPr>
        <w:spacing w:line="240" w:lineRule="auto"/>
        <w:rPr>
          <w:rFonts w:ascii="Arial" w:hAnsi="Arial" w:cs="Arial"/>
          <w:sz w:val="20"/>
          <w:szCs w:val="20"/>
        </w:rPr>
      </w:pPr>
      <w:r>
        <w:rPr>
          <w:rFonts w:ascii="Arial" w:hAnsi="Arial" w:cs="Arial"/>
          <w:sz w:val="20"/>
          <w:szCs w:val="20"/>
        </w:rPr>
        <w:t>Zk.ul. 646, br kat. čest 2481, k.o. Prozorje, zemljišnoknjižni odjel Dugo selo, a koji se sastoji od dvorišta, gospodarske zgrade i stambene zgrade u Prozorskoj ulici, ukupne površine 766m2. Općinski sud u Sesvetama upisao je založno pravo u korist Republike Hrvatske, Ministarstva financija pod posl.br. Ovr-765/12 na iznos od 2.448.807,95 kn od dana 30. ožujka 2012. godine. Privremena mjera zabrane otuđenja i opterećenja Županijskog suda u Zagrebu posl.br. Kir-Us-502/13 od dana 01. srpnja 2013. godine.  Privremena mjera zabrane otuđenje i opterećenja Županijskog suda u Zagrebu posl.br. Kov-Us-3/14 od dana 12. lipnja 2014. godine. Ekonomska analiza d.o.o. je na obe privremene mjere podnijela prigovore i žalbe.</w:t>
      </w:r>
    </w:p>
    <w:p w:rsidR="0044642A" w:rsidRDefault="0044642A">
      <w:pPr>
        <w:pStyle w:val="Tijeloteksta"/>
        <w:numPr>
          <w:ilvl w:val="0"/>
          <w:numId w:val="3"/>
        </w:numPr>
        <w:spacing w:line="240" w:lineRule="auto"/>
        <w:rPr>
          <w:rFonts w:ascii="Arial" w:hAnsi="Arial" w:cs="Arial"/>
          <w:sz w:val="20"/>
          <w:szCs w:val="20"/>
        </w:rPr>
      </w:pPr>
      <w:r>
        <w:rPr>
          <w:rFonts w:ascii="Arial" w:hAnsi="Arial" w:cs="Arial"/>
          <w:sz w:val="20"/>
          <w:szCs w:val="20"/>
        </w:rPr>
        <w:t>Zk.ul. 301, br kat. čest. 41/3, k.o. Prečec, zemljišnoknjižni odjel Dugo selo. Sastoji se od kuće br 42. i dvorišta u Zagrebačkoj ulici, ukupne površine 1009 m2. Zabilježba spora Općinskog građanskog suda u Zagrebu pod posl.b. P-3753/15 tužitelja Bekić Marka i Bekić Marije. Općinski sud u Sesvetama upisao je založno pravo u korist Republike Hrvatske, Ministarstva financija pod posl.br. Ovr-765/12 na iznos od 2.448.807,95 kn od dana 30. ožujka 2012. godine. Privremena mjera zabrane otuđenja i opterećenja Županijskog suda u Zagrebu posl.br. Kir-Us-502/13 od  dana 01. srpnja 2013. godine. Privremena mjera zabrane otuđenja i opterećenja Županijskog suda u Zagrebu posl.br. Kov-Us-3/14 od dana 12. lipnja 2014.godine. Ekonomska analiza d.o.o. je na obe privremene mjere podnijela prigovore i žalbe.</w:t>
      </w:r>
    </w:p>
    <w:p w:rsidR="0044642A" w:rsidRDefault="0044642A">
      <w:pPr>
        <w:pStyle w:val="Tijeloteksta"/>
        <w:spacing w:line="240" w:lineRule="auto"/>
        <w:rPr>
          <w:rFonts w:ascii="Arial" w:hAnsi="Arial" w:cs="Arial"/>
          <w:sz w:val="20"/>
          <w:szCs w:val="20"/>
        </w:rPr>
      </w:pPr>
    </w:p>
    <w:p w:rsidR="0044642A" w:rsidRDefault="0044642A">
      <w:pPr>
        <w:pStyle w:val="Tijeloteksta"/>
        <w:spacing w:line="240" w:lineRule="auto"/>
        <w:rPr>
          <w:rFonts w:ascii="Arial" w:hAnsi="Arial" w:cs="Arial"/>
          <w:sz w:val="20"/>
          <w:szCs w:val="20"/>
        </w:rPr>
      </w:pPr>
      <w:r>
        <w:rPr>
          <w:rFonts w:ascii="Arial" w:hAnsi="Arial" w:cs="Arial"/>
          <w:sz w:val="20"/>
          <w:szCs w:val="20"/>
          <w:u w:val="single"/>
        </w:rPr>
        <w:t>Zemljišnoknjižni odjel Sisak – Općinski sud u Sisku</w:t>
      </w:r>
    </w:p>
    <w:p w:rsidR="0044642A" w:rsidRDefault="0044642A">
      <w:pPr>
        <w:numPr>
          <w:ilvl w:val="0"/>
          <w:numId w:val="3"/>
        </w:numPr>
        <w:jc w:val="both"/>
        <w:rPr>
          <w:rFonts w:ascii="Arial" w:hAnsi="Arial" w:cs="Arial"/>
          <w:sz w:val="20"/>
          <w:szCs w:val="20"/>
        </w:rPr>
      </w:pPr>
      <w:r>
        <w:rPr>
          <w:rFonts w:ascii="Arial" w:hAnsi="Arial" w:cs="Arial"/>
          <w:sz w:val="20"/>
          <w:szCs w:val="20"/>
        </w:rPr>
        <w:t>Zk. ul. 2039, kat.čest. 1119, k.o. Budaševo-Topolovac, a koji se sastoji od oranice Laktec, ukupne površine 4806 m2.  Privremena mjera zabrane otuđenja i opterećenja nekretnine Županijskog suda u Zagrebu posl.br. KIR-US-239/12 od 12. lipnja 2012. godine (Z-3973/12).Založno pravo u korist Republike Hrvatske, Ministarstva financija pod posl.br. Ovr-894/2014 na iznos od 2.448.807,95 kn. (vlasnik bio Perković Bruno)</w:t>
      </w:r>
    </w:p>
    <w:p w:rsidR="0044642A" w:rsidRDefault="0044642A">
      <w:pPr>
        <w:ind w:left="720"/>
        <w:jc w:val="both"/>
        <w:rPr>
          <w:rFonts w:ascii="Arial" w:hAnsi="Arial" w:cs="Arial"/>
          <w:sz w:val="20"/>
          <w:szCs w:val="20"/>
        </w:rPr>
      </w:pPr>
    </w:p>
    <w:p w:rsidR="0044642A" w:rsidRDefault="0044642A">
      <w:pPr>
        <w:pStyle w:val="Tijeloteksta"/>
        <w:numPr>
          <w:ilvl w:val="0"/>
          <w:numId w:val="3"/>
        </w:numPr>
        <w:spacing w:line="240" w:lineRule="auto"/>
        <w:rPr>
          <w:rFonts w:ascii="Arial" w:hAnsi="Arial" w:cs="Arial"/>
          <w:sz w:val="20"/>
          <w:szCs w:val="20"/>
        </w:rPr>
      </w:pPr>
      <w:r>
        <w:rPr>
          <w:rFonts w:ascii="Arial" w:hAnsi="Arial" w:cs="Arial"/>
          <w:sz w:val="20"/>
          <w:szCs w:val="20"/>
        </w:rPr>
        <w:t>Zk. ul. 25, kat.čest. 450, k.o. Hrastelnica, zemljišnoknjižni odjel Sisak, a koji se sastoji od pašnjaka Pašinec, ukupne površine 1453 m2. Privremena mjera zabrane otuđenja i opterećenja nekretnine Županijskog suda u Zagrebu posl.br. KIR-US-239/12 od 12. lipnja 2012. godine (Z-3973/12).Založno pravo u korist Republike Hrvatske, Ministarstva financija pod posl.br. Ovr-894/2014 na iznos od 2.448.807,95 kn.</w:t>
      </w:r>
    </w:p>
    <w:p w:rsidR="0044642A" w:rsidRDefault="0044642A">
      <w:pPr>
        <w:pStyle w:val="Odlomakpopisa"/>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 ul. 733, k.č.br. 1335, k.o. Hrastelnica, zemljišnoknjižni odjel Sisak, a koji se sastoji od kuće i dvorišta u selu, ukupne površine 220 m2. Privremena mjera zabrane otuđenja i opterećenja nekretnine Županijskog suda u Zagrebu posl.br. KIR-US-239/12 od 12. lipnja 2012. godine (Z-3973/12). Založno pravo u korist Republike Hrvatske, Ministarstva financija pod posl.br. Ovr-894/2014 na iznos od 2.448.807,95 kn.</w:t>
      </w:r>
    </w:p>
    <w:p w:rsidR="0044642A" w:rsidRDefault="0044642A">
      <w:pPr>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 ul. 143, k.č.br. 216, k.o. Krivaj Sunjski, zemljišnoknjižni odjel Sisak, a koji se sastoji od kuće, dvorišta i oranice Hižni Deli, ukupne površine 3609 m2. Privremena mjera zabrane otuđenja i opterećenja nekretnine Županijskog suda u Zagrebu posl.br. KIR-US-239/12 od 12. lipnja 2012. godine (Z-3973/12). Založno pravo u korist Republike Hrvatske, Ministarstva financija pod posl.br. Ovr-894/2014 na iznos od 2.448.807,95 kn.</w:t>
      </w:r>
    </w:p>
    <w:p w:rsidR="0044642A" w:rsidRDefault="0044642A">
      <w:pPr>
        <w:pStyle w:val="Odlomakpopisa"/>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 ul. 787, k.č.br. 2601, 2615 i 2731, k.o. Prelošćica, zemljišnoknjižni odjel Sisak, a koji se sastoji od livade, kuće i dvorišta te oranice Lukavec, ukupne površine 5345 m2. Privremena mjera zabrane otuđenja i opterećenja nekretnine Županijskog suda u Zagrebu posl.br. KIR-US-239/12 od 12. lipnja 2012. godine (Z-3973/12).Založno pravo u korist Republike Hrvatske, Ministarstva financija pod posl.br. Ovr-894/2014 na iznos od 2.448.807,95 kn.</w:t>
      </w:r>
    </w:p>
    <w:p w:rsidR="0044642A" w:rsidRDefault="0044642A">
      <w:pPr>
        <w:pStyle w:val="Odlomakpopisa"/>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 ul. 345, k.č.br. 1131, k.o. Setuš,, zemljišnoknjižni odjel Sisak, a koji se sastoji od livade, Halingarov gaj, ukupne površine 6114m2. Privremena mjera zabrane otuđenja i opterećenja nekretnine Županijskog suda u Zagrebu posl.br. KIR-US-239/12 od 12. lipnja 2012. godine (Z-3973/12).Založno pravo u korist Republike Hrvatske, Ministarstva financija pod posl.br. Ovr-894/2014 na iznos od 2.448.807,95 kn.  (vlasnik bio Perković Bruno)</w:t>
      </w:r>
    </w:p>
    <w:p w:rsidR="0044642A" w:rsidRDefault="0044642A">
      <w:pPr>
        <w:pStyle w:val="Odlomakpopisa"/>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 ul. 117, kat.čest. 1770 i 1771, k.o. Sunja, zemljišnoknjižni odjel Sisak, a koji se sastoji od kuće i dvorišta te oranica u Brezju, ukupne površine 2003 m2. Privremena mjera zabrane otuđenja i opterećenja nekretnine Županijskog suda u Zagrebu posl.br. KIR-US-239/12 od 12. lipnja 2012. godine (Z-3973/12).Založno pravo u korist Republike Hrvatske, Ministarstva financija pod posl.br. Ovr-894/2014 na iznos od 2.448.807,95 kn.</w:t>
      </w:r>
    </w:p>
    <w:p w:rsidR="0044642A" w:rsidRDefault="0044642A">
      <w:pPr>
        <w:pStyle w:val="Odlomakpopisa"/>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 ul. 208, k.č.br. 1690 i 1691, k.o. Sunja, zemljišnoknjižni odjel Sisak, a koji se sastoji od kuće i dvorišta te oranice, ukupne površine 1067 m2. Privremena mjera zabrane otuđenja i opterećenja nekretnine Županijskog suda u Zagrebu posl.br. KIR-US-239/12 od 12. lipnja 2012. godine (Z-3973/12).Založno pravo u korist Republike Hrvatske, Ministarstva financija pod posl.br. Ovr-894/2014 na iznos od 2.448.807,95 kn.</w:t>
      </w:r>
    </w:p>
    <w:p w:rsidR="0044642A" w:rsidRDefault="0044642A">
      <w:pPr>
        <w:pStyle w:val="Odlomakpopisa"/>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 xml:space="preserve">Zk. ul. 853, k.č.br. 2299, k.o. Sunja, zemljišnoknjižni odjel Sisak, a koji se sastoji od kuće i dvorišta u Vukovarskoj 15/A, ukupne površine 687 m2. Privremena mjera zabrane otuđenja i opterećenja nekretnine Županijskog suda u Zagrebu posl.br. KIR-US-239/12 od 12. lipnja 2012. godine (Z-3973/12). Založno pravo u korist Republike Hrvatske, Ministarstva financija pod posl.br. Ovr-894/2014 na iznos od 2.448.807,95 kn. Zalog na "Željezaru" Sisak iznos 100.000,00 dinara. Sužnost  HE DP "Elektra" Sisak izgradnja trafostanice. </w:t>
      </w:r>
    </w:p>
    <w:p w:rsidR="0044642A" w:rsidRDefault="0044642A">
      <w:pPr>
        <w:pStyle w:val="Odlomakpopisa"/>
        <w:rPr>
          <w:rFonts w:ascii="Arial" w:hAnsi="Arial" w:cs="Arial"/>
          <w:sz w:val="20"/>
          <w:szCs w:val="20"/>
        </w:rPr>
      </w:pPr>
    </w:p>
    <w:p w:rsidR="0044642A" w:rsidRDefault="0044642A">
      <w:pPr>
        <w:jc w:val="both"/>
        <w:rPr>
          <w:rFonts w:ascii="Arial" w:hAnsi="Arial" w:cs="Arial"/>
          <w:sz w:val="20"/>
          <w:szCs w:val="20"/>
        </w:rPr>
      </w:pPr>
      <w:r>
        <w:rPr>
          <w:rFonts w:ascii="Arial" w:hAnsi="Arial" w:cs="Arial"/>
          <w:sz w:val="20"/>
          <w:szCs w:val="20"/>
          <w:u w:val="single"/>
        </w:rPr>
        <w:t>Zemljišnoknjižni odjel Beli Manastir – Općinski sud u Osijeku</w:t>
      </w:r>
    </w:p>
    <w:p w:rsidR="0044642A" w:rsidRDefault="0044642A">
      <w:pPr>
        <w:pStyle w:val="Odlomakpopisa"/>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 ul. 1012, k.č.br. 393, k.o. Beli Manastir, zemljišnoknjižni odjel Beli Manastir, a koji se sastoji od kuće br 1., dvora i oranice u ulici Gustava Krkleca, ukupne površine 1594 m2. sa upisanim založnim pravom u korist Republike Hrvatske, Ministarstva financija – Porezne uprave. Privremena mjera zabrane otuđenja i opterećenja nekretnine Županijskog suda u Zagrebu posl.br. KIR-US-239/12 od 12. lipnja 2012. godine (Z-1662/12). Založno pravo u korist Republike Hrvatske, Ministarstva financija, Porezna uprava pod posl.br. Ovr-383/14 na iznos od 2.535.643,23 kn (Z-1549/14).</w:t>
      </w:r>
    </w:p>
    <w:p w:rsidR="0044642A" w:rsidRDefault="0044642A">
      <w:pPr>
        <w:ind w:left="720"/>
        <w:jc w:val="both"/>
        <w:rPr>
          <w:rFonts w:ascii="Arial" w:hAnsi="Arial" w:cs="Arial"/>
          <w:sz w:val="20"/>
          <w:szCs w:val="20"/>
        </w:rPr>
      </w:pPr>
    </w:p>
    <w:p w:rsidR="0044642A" w:rsidRDefault="0044642A">
      <w:pPr>
        <w:jc w:val="both"/>
        <w:rPr>
          <w:rFonts w:ascii="Arial" w:hAnsi="Arial" w:cs="Arial"/>
          <w:sz w:val="20"/>
          <w:szCs w:val="20"/>
          <w:u w:val="single"/>
        </w:rPr>
      </w:pPr>
      <w:r>
        <w:rPr>
          <w:rFonts w:ascii="Arial" w:hAnsi="Arial" w:cs="Arial"/>
          <w:sz w:val="20"/>
          <w:szCs w:val="20"/>
          <w:u w:val="single"/>
        </w:rPr>
        <w:t>Zemljišnoknjižni odjel Karlovac – Općinski sud u Karlovcu</w:t>
      </w:r>
    </w:p>
    <w:p w:rsidR="0044642A" w:rsidRDefault="0044642A">
      <w:pPr>
        <w:pStyle w:val="Odlomakpopisa"/>
        <w:rPr>
          <w:rFonts w:ascii="Arial" w:hAnsi="Arial" w:cs="Arial"/>
          <w:sz w:val="20"/>
          <w:szCs w:val="20"/>
          <w:u w:val="single"/>
        </w:rPr>
      </w:pPr>
    </w:p>
    <w:p w:rsidR="0044642A" w:rsidRDefault="0044642A">
      <w:pPr>
        <w:numPr>
          <w:ilvl w:val="0"/>
          <w:numId w:val="3"/>
        </w:numPr>
        <w:jc w:val="both"/>
        <w:rPr>
          <w:rFonts w:ascii="Arial" w:hAnsi="Arial" w:cs="Arial"/>
          <w:sz w:val="20"/>
          <w:szCs w:val="20"/>
        </w:rPr>
      </w:pPr>
      <w:r>
        <w:rPr>
          <w:rFonts w:ascii="Arial" w:hAnsi="Arial" w:cs="Arial"/>
          <w:sz w:val="20"/>
          <w:szCs w:val="20"/>
        </w:rPr>
        <w:t xml:space="preserve">Zk. ul. 3604, k.č.br. 2596/13, k.o. Duga Resa 2, stambena zgrada kbr. 1 površine 192 m2. 1. Suvlasnički dio: 1/11 etažno vlasništvo (E-1), jednosoban stan u prizemlju, desno, koji se sastoji od jedne sobe, kuhinje i zajedničkog WC-a, ukupne površine 30,16 m2. Privremena mjera zabrane otuđenja i opterećenja nekretnine Županijskog suda u Zagrebu posl.br. KIR-US-239/12 od 12. lipnja 2012. godine (Z-1106/2013/3604). </w:t>
      </w:r>
    </w:p>
    <w:p w:rsidR="0044642A" w:rsidRDefault="0044642A">
      <w:pPr>
        <w:jc w:val="both"/>
        <w:rPr>
          <w:rFonts w:ascii="Arial" w:hAnsi="Arial" w:cs="Arial"/>
          <w:sz w:val="20"/>
          <w:szCs w:val="20"/>
        </w:rPr>
      </w:pPr>
    </w:p>
    <w:p w:rsidR="0044642A" w:rsidRDefault="0044642A">
      <w:pPr>
        <w:jc w:val="both"/>
        <w:rPr>
          <w:rFonts w:ascii="Arial" w:hAnsi="Arial" w:cs="Arial"/>
          <w:sz w:val="20"/>
          <w:szCs w:val="20"/>
        </w:rPr>
      </w:pPr>
    </w:p>
    <w:p w:rsidR="0044642A" w:rsidRDefault="0044642A">
      <w:pPr>
        <w:jc w:val="both"/>
        <w:rPr>
          <w:rFonts w:ascii="Arial" w:hAnsi="Arial" w:cs="Arial"/>
          <w:sz w:val="20"/>
          <w:szCs w:val="20"/>
          <w:u w:val="single"/>
        </w:rPr>
      </w:pPr>
      <w:r>
        <w:rPr>
          <w:rFonts w:ascii="Arial" w:hAnsi="Arial" w:cs="Arial"/>
          <w:sz w:val="20"/>
          <w:szCs w:val="20"/>
          <w:u w:val="single"/>
        </w:rPr>
        <w:t>Zemljišnoknjižni odjel Velika Gorica – Općinski sud u Velikoj Gorici</w:t>
      </w:r>
    </w:p>
    <w:p w:rsidR="0044642A" w:rsidRDefault="0044642A">
      <w:pPr>
        <w:jc w:val="both"/>
        <w:rPr>
          <w:rFonts w:ascii="Arial" w:hAnsi="Arial" w:cs="Arial"/>
          <w:sz w:val="20"/>
          <w:szCs w:val="20"/>
          <w:u w:val="single"/>
        </w:rPr>
      </w:pPr>
    </w:p>
    <w:p w:rsidR="0044642A" w:rsidRDefault="0044642A">
      <w:pPr>
        <w:numPr>
          <w:ilvl w:val="0"/>
          <w:numId w:val="3"/>
        </w:numPr>
        <w:jc w:val="both"/>
        <w:rPr>
          <w:rFonts w:ascii="Arial" w:hAnsi="Arial" w:cs="Arial"/>
          <w:sz w:val="20"/>
          <w:szCs w:val="20"/>
        </w:rPr>
      </w:pPr>
      <w:r>
        <w:rPr>
          <w:rFonts w:ascii="Arial" w:hAnsi="Arial" w:cs="Arial"/>
          <w:sz w:val="20"/>
          <w:szCs w:val="20"/>
        </w:rPr>
        <w:t>Zk.ul. 1443, k.č.br. 382/5, k.o. Ribnica, u naravi kuća br. 61 u Jagodnu, gospodarska zgrada, pomoćna zgrada i dvorište, ukupne površine 655 m2. Kuća nema uporabne. Privremena mjera zabrane otuđenja i opterećenja nekretnine Županijskog suda u Zagrebu posl.br. KIR-US-239/12 od 12. lipnja 2012. godine (Z-2655/12). Založno pravo u korist Republike Hrvatske, Ministarstva financija, Porezna uprava pod posl.br. Ovr-625/14 na iznos od 2.448.807,95 kn (Z-3021/2014).</w:t>
      </w:r>
    </w:p>
    <w:p w:rsidR="0044642A" w:rsidRDefault="0044642A">
      <w:pPr>
        <w:pStyle w:val="Odlomakpopisa"/>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Zk.ul. 568, k.o. Ruča:</w:t>
      </w:r>
    </w:p>
    <w:p w:rsidR="0044642A" w:rsidRDefault="0044642A">
      <w:pPr>
        <w:pStyle w:val="Odlomakpopisa"/>
        <w:rPr>
          <w:rFonts w:ascii="Arial" w:hAnsi="Arial" w:cs="Arial"/>
          <w:sz w:val="20"/>
          <w:szCs w:val="20"/>
        </w:rPr>
      </w:pPr>
    </w:p>
    <w:p w:rsidR="0044642A" w:rsidRDefault="0044642A">
      <w:pPr>
        <w:numPr>
          <w:ilvl w:val="1"/>
          <w:numId w:val="3"/>
        </w:numPr>
        <w:jc w:val="both"/>
        <w:rPr>
          <w:rFonts w:ascii="Arial" w:hAnsi="Arial" w:cs="Arial"/>
          <w:sz w:val="20"/>
          <w:szCs w:val="20"/>
        </w:rPr>
      </w:pPr>
      <w:r>
        <w:rPr>
          <w:rFonts w:ascii="Arial" w:hAnsi="Arial" w:cs="Arial"/>
          <w:sz w:val="20"/>
          <w:szCs w:val="20"/>
        </w:rPr>
        <w:t>k.č.br. 508, u naravi kuća br. 92 i dvorište u Donjoj Ruči, površine 114 m2,</w:t>
      </w:r>
    </w:p>
    <w:p w:rsidR="0044642A" w:rsidRDefault="0044642A">
      <w:pPr>
        <w:numPr>
          <w:ilvl w:val="1"/>
          <w:numId w:val="3"/>
        </w:numPr>
        <w:jc w:val="both"/>
        <w:rPr>
          <w:rFonts w:ascii="Arial" w:hAnsi="Arial" w:cs="Arial"/>
          <w:sz w:val="20"/>
          <w:szCs w:val="20"/>
        </w:rPr>
      </w:pPr>
      <w:r>
        <w:rPr>
          <w:rFonts w:ascii="Arial" w:hAnsi="Arial" w:cs="Arial"/>
          <w:sz w:val="20"/>
          <w:szCs w:val="20"/>
        </w:rPr>
        <w:t>k.č.br. 509, u naravi vrt površine 365 m2</w:t>
      </w:r>
    </w:p>
    <w:p w:rsidR="0044642A" w:rsidRDefault="0044642A">
      <w:pPr>
        <w:numPr>
          <w:ilvl w:val="1"/>
          <w:numId w:val="3"/>
        </w:numPr>
        <w:jc w:val="both"/>
        <w:rPr>
          <w:rFonts w:ascii="Arial" w:hAnsi="Arial" w:cs="Arial"/>
          <w:sz w:val="20"/>
          <w:szCs w:val="20"/>
        </w:rPr>
      </w:pPr>
      <w:r>
        <w:rPr>
          <w:rFonts w:ascii="Arial" w:hAnsi="Arial" w:cs="Arial"/>
          <w:sz w:val="20"/>
          <w:szCs w:val="20"/>
        </w:rPr>
        <w:t>k.č.br. 991, u naravi livada u Posrednici površine 638 m2</w:t>
      </w:r>
    </w:p>
    <w:p w:rsidR="0044642A" w:rsidRDefault="0044642A">
      <w:pPr>
        <w:ind w:left="1440"/>
        <w:jc w:val="both"/>
        <w:rPr>
          <w:rFonts w:ascii="Arial" w:hAnsi="Arial" w:cs="Arial"/>
          <w:sz w:val="20"/>
          <w:szCs w:val="20"/>
        </w:rPr>
      </w:pPr>
    </w:p>
    <w:p w:rsidR="0044642A" w:rsidRDefault="0044642A">
      <w:pPr>
        <w:jc w:val="both"/>
        <w:rPr>
          <w:rFonts w:ascii="Arial" w:hAnsi="Arial" w:cs="Arial"/>
          <w:sz w:val="20"/>
          <w:szCs w:val="20"/>
        </w:rPr>
      </w:pPr>
      <w:r>
        <w:rPr>
          <w:rFonts w:ascii="Arial" w:eastAsia="Arial" w:hAnsi="Arial" w:cs="Arial"/>
          <w:sz w:val="20"/>
          <w:szCs w:val="20"/>
        </w:rPr>
        <w:t xml:space="preserve">           </w:t>
      </w:r>
      <w:r>
        <w:rPr>
          <w:rFonts w:ascii="Arial" w:hAnsi="Arial" w:cs="Arial"/>
          <w:sz w:val="20"/>
          <w:szCs w:val="20"/>
        </w:rPr>
        <w:t xml:space="preserve">Privremena mjera zabrane otuđenja i opterećenja nekretnine Županijskog suda u </w:t>
      </w:r>
      <w:r>
        <w:rPr>
          <w:rFonts w:ascii="Arial" w:hAnsi="Arial" w:cs="Arial"/>
          <w:sz w:val="20"/>
          <w:szCs w:val="20"/>
        </w:rPr>
        <w:tab/>
        <w:t xml:space="preserve">Zagrebu posl.br. KIR-US-239/12 od 12. lipnja 2012. godine (Z-2655/12). Založno pravo u </w:t>
      </w:r>
      <w:r>
        <w:rPr>
          <w:rFonts w:ascii="Arial" w:hAnsi="Arial" w:cs="Arial"/>
          <w:sz w:val="20"/>
          <w:szCs w:val="20"/>
        </w:rPr>
        <w:tab/>
        <w:t>korist Republike Hrvatske, Ministarstva financija, Porezna uprava pod posl.br. Ovr-</w:t>
      </w:r>
      <w:r>
        <w:rPr>
          <w:rFonts w:ascii="Arial" w:hAnsi="Arial" w:cs="Arial"/>
          <w:sz w:val="20"/>
          <w:szCs w:val="20"/>
        </w:rPr>
        <w:tab/>
        <w:t>625/14 na iznos od 2.448.807,95 kn (Z-3021/2014).</w:t>
      </w:r>
    </w:p>
    <w:p w:rsidR="0044642A" w:rsidRDefault="0044642A">
      <w:pPr>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Zk.ul. 766, k.č.br. 1197, k.o. Bukevje, u naravi kuća, dvorište i oranica u Čretu, površine 247 m2. Privremena mjera zabrane otuđenja i opterećenja nekretnine Županijskog suda u Zagrebu posl.br. KIR-US-239/12 od 12. lipnja 2012. godine (Z-2655/12). Založno pravo u korist Republike Hrvatske, Ministarstva financija, Porezna uprava pod posl.br. Ovr-625/14 na iznos od 2.448.807,95 kn (Z-3021/2014).</w:t>
      </w:r>
    </w:p>
    <w:p w:rsidR="0044642A" w:rsidRDefault="0044642A">
      <w:pPr>
        <w:jc w:val="both"/>
        <w:rPr>
          <w:rFonts w:ascii="Arial" w:hAnsi="Arial" w:cs="Arial"/>
          <w:sz w:val="20"/>
          <w:szCs w:val="20"/>
        </w:rPr>
      </w:pPr>
    </w:p>
    <w:p w:rsidR="0044642A" w:rsidRDefault="0044642A">
      <w:pPr>
        <w:jc w:val="both"/>
        <w:rPr>
          <w:rFonts w:ascii="Arial" w:hAnsi="Arial" w:cs="Arial"/>
          <w:sz w:val="20"/>
          <w:szCs w:val="20"/>
        </w:rPr>
      </w:pPr>
    </w:p>
    <w:p w:rsidR="0044642A" w:rsidRDefault="0044642A">
      <w:pPr>
        <w:jc w:val="both"/>
        <w:rPr>
          <w:rFonts w:ascii="Arial" w:hAnsi="Arial" w:cs="Arial"/>
          <w:sz w:val="20"/>
          <w:szCs w:val="20"/>
        </w:rPr>
      </w:pPr>
    </w:p>
    <w:p w:rsidR="0044642A" w:rsidRDefault="0044642A">
      <w:pPr>
        <w:jc w:val="both"/>
        <w:rPr>
          <w:rFonts w:ascii="Arial" w:hAnsi="Arial" w:cs="Arial"/>
          <w:sz w:val="20"/>
          <w:szCs w:val="20"/>
        </w:rPr>
      </w:pPr>
    </w:p>
    <w:p w:rsidR="0044642A" w:rsidRDefault="0044642A">
      <w:pPr>
        <w:jc w:val="both"/>
        <w:rPr>
          <w:rFonts w:ascii="Arial" w:hAnsi="Arial" w:cs="Arial"/>
          <w:sz w:val="20"/>
          <w:szCs w:val="20"/>
        </w:rPr>
      </w:pPr>
      <w:r>
        <w:rPr>
          <w:rFonts w:ascii="Arial" w:hAnsi="Arial" w:cs="Arial"/>
          <w:sz w:val="20"/>
          <w:szCs w:val="20"/>
          <w:u w:val="single"/>
        </w:rPr>
        <w:t>Zemljišno knjižni odjel Vrbovec – Općinski sud u Velikoj Gorici</w:t>
      </w:r>
    </w:p>
    <w:p w:rsidR="0044642A" w:rsidRDefault="0044642A">
      <w:pPr>
        <w:jc w:val="both"/>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Zk.ul. 537, k.č.br. 2035/1B, k.o. Preseka, u naravi vinograd Borovec u Černila, površine 179 čhv. Ekonomska analiza d.o.o. upisana u suvlasničkom omjeru 1/2,u Drugom dijelu dolazi upisan Branko Vrbanec. Privremena mjera zabrane otuđenja i opterećenja nekretnine Županijskog suda u Zagrebu posl.br. KIR-US-239/12 od 12. lipnja 2012. godine (Z-529/13). Založno pravo u korist Republike Hrvatske, Ministarstva financija, Porezna uprava pod posl.br. Ovr-400/2014 na iznos od 2.448.807,95 kn (glavna hipoteka).</w:t>
      </w:r>
    </w:p>
    <w:p w:rsidR="0044642A" w:rsidRDefault="0044642A">
      <w:pPr>
        <w:pStyle w:val="Odlomakpopisa"/>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eastAsia="Arial" w:hAnsi="Arial" w:cs="Arial"/>
          <w:sz w:val="20"/>
          <w:szCs w:val="20"/>
        </w:rPr>
        <w:t xml:space="preserve"> </w:t>
      </w:r>
      <w:r>
        <w:rPr>
          <w:rFonts w:ascii="Arial" w:hAnsi="Arial" w:cs="Arial"/>
          <w:sz w:val="20"/>
          <w:szCs w:val="20"/>
        </w:rPr>
        <w:t xml:space="preserve">Zk.ul. 508, k.č.br. 2268/1, k.o. Cugovec, kuća dvorište i oranica, površine 2 jutra 332 čhv. Privremena mjera zabrane otuđenja i opterećenja Županijskog suda u Zagrebu posl.br. Kov-Us-3/14 od dana 12. lipnja 2014.godine (Z-2181/14). Sporedna hipoteka-založno pravo u korist </w:t>
      </w:r>
      <w:r>
        <w:rPr>
          <w:rFonts w:ascii="Arial" w:hAnsi="Arial" w:cs="Arial"/>
          <w:sz w:val="20"/>
          <w:szCs w:val="20"/>
        </w:rPr>
        <w:tab/>
        <w:t>Republike Hrvatske, Ministarstva financija pod posl.br.Ovr-400/14 od dana 07. srpnja 2014.g.na iznos od 2.448.807,95 kn (Z-2424/2014).</w:t>
      </w:r>
    </w:p>
    <w:p w:rsidR="0044642A" w:rsidRDefault="0044642A">
      <w:pPr>
        <w:jc w:val="both"/>
        <w:rPr>
          <w:rFonts w:ascii="Arial" w:hAnsi="Arial" w:cs="Arial"/>
          <w:sz w:val="20"/>
          <w:szCs w:val="20"/>
        </w:rPr>
      </w:pPr>
    </w:p>
    <w:p w:rsidR="0044642A" w:rsidRDefault="0044642A">
      <w:pPr>
        <w:jc w:val="both"/>
        <w:rPr>
          <w:rFonts w:ascii="Arial" w:hAnsi="Arial" w:cs="Arial"/>
          <w:sz w:val="20"/>
          <w:szCs w:val="20"/>
        </w:rPr>
      </w:pPr>
      <w:r>
        <w:rPr>
          <w:rFonts w:ascii="Arial" w:hAnsi="Arial" w:cs="Arial"/>
          <w:sz w:val="20"/>
          <w:szCs w:val="20"/>
          <w:u w:val="single"/>
        </w:rPr>
        <w:t>Zemljišno knjižni odjel Sisak – Općinski sud u Sisku</w:t>
      </w:r>
    </w:p>
    <w:p w:rsidR="0044642A" w:rsidRDefault="0044642A">
      <w:pPr>
        <w:pStyle w:val="Odlomakpopisa"/>
        <w:rPr>
          <w:rFonts w:ascii="Arial" w:hAnsi="Arial" w:cs="Arial"/>
          <w:sz w:val="20"/>
          <w:szCs w:val="20"/>
        </w:rPr>
      </w:pPr>
    </w:p>
    <w:p w:rsidR="0044642A" w:rsidRDefault="0044642A">
      <w:pPr>
        <w:numPr>
          <w:ilvl w:val="0"/>
          <w:numId w:val="3"/>
        </w:numPr>
        <w:jc w:val="both"/>
        <w:rPr>
          <w:rFonts w:ascii="Arial" w:hAnsi="Arial" w:cs="Arial"/>
          <w:sz w:val="20"/>
          <w:szCs w:val="20"/>
        </w:rPr>
      </w:pPr>
      <w:r>
        <w:rPr>
          <w:rFonts w:ascii="Arial" w:hAnsi="Arial" w:cs="Arial"/>
          <w:sz w:val="20"/>
          <w:szCs w:val="20"/>
        </w:rPr>
        <w:t>Zk.ul. 787, k.o. Prelošćica:</w:t>
      </w:r>
    </w:p>
    <w:p w:rsidR="0044642A" w:rsidRDefault="0044642A">
      <w:pPr>
        <w:numPr>
          <w:ilvl w:val="1"/>
          <w:numId w:val="3"/>
        </w:numPr>
        <w:jc w:val="both"/>
        <w:rPr>
          <w:rFonts w:ascii="Arial" w:hAnsi="Arial" w:cs="Arial"/>
          <w:sz w:val="20"/>
          <w:szCs w:val="20"/>
        </w:rPr>
      </w:pPr>
      <w:r>
        <w:rPr>
          <w:rFonts w:ascii="Arial" w:hAnsi="Arial" w:cs="Arial"/>
          <w:sz w:val="20"/>
          <w:szCs w:val="20"/>
        </w:rPr>
        <w:t>K.č.br. 2601, u naravi livada Lukavec površine 1082 m2</w:t>
      </w:r>
    </w:p>
    <w:p w:rsidR="0044642A" w:rsidRDefault="0044642A">
      <w:pPr>
        <w:numPr>
          <w:ilvl w:val="1"/>
          <w:numId w:val="3"/>
        </w:numPr>
        <w:jc w:val="both"/>
        <w:rPr>
          <w:rFonts w:ascii="Arial" w:hAnsi="Arial" w:cs="Arial"/>
          <w:sz w:val="20"/>
          <w:szCs w:val="20"/>
        </w:rPr>
      </w:pPr>
      <w:r>
        <w:rPr>
          <w:rFonts w:ascii="Arial" w:hAnsi="Arial" w:cs="Arial"/>
          <w:sz w:val="20"/>
          <w:szCs w:val="20"/>
        </w:rPr>
        <w:t>K.č.br. 2615, u naravi livada Lukavec površine 2302 m2</w:t>
      </w:r>
    </w:p>
    <w:p w:rsidR="0044642A" w:rsidRDefault="0044642A">
      <w:pPr>
        <w:numPr>
          <w:ilvl w:val="1"/>
          <w:numId w:val="3"/>
        </w:numPr>
        <w:jc w:val="both"/>
        <w:rPr>
          <w:rFonts w:ascii="Arial" w:hAnsi="Arial" w:cs="Arial"/>
          <w:sz w:val="20"/>
          <w:szCs w:val="20"/>
        </w:rPr>
      </w:pPr>
      <w:r>
        <w:rPr>
          <w:rFonts w:ascii="Arial" w:hAnsi="Arial" w:cs="Arial"/>
          <w:sz w:val="20"/>
          <w:szCs w:val="20"/>
        </w:rPr>
        <w:t>K.č.br. 2731, u naravi kuća i dvorište te oranica Lukavec ukupne površine 1961 m2</w:t>
      </w:r>
    </w:p>
    <w:p w:rsidR="0044642A" w:rsidRDefault="0044642A">
      <w:pPr>
        <w:jc w:val="both"/>
        <w:rPr>
          <w:rFonts w:ascii="Arial" w:hAnsi="Arial" w:cs="Arial"/>
          <w:sz w:val="20"/>
          <w:szCs w:val="20"/>
        </w:rPr>
      </w:pPr>
      <w:r>
        <w:rPr>
          <w:rFonts w:ascii="Arial" w:hAnsi="Arial" w:cs="Arial"/>
          <w:sz w:val="20"/>
          <w:szCs w:val="20"/>
        </w:rPr>
        <w:tab/>
        <w:t xml:space="preserve">Privremena mjera zabrane otuđenja i opterećenja nekretnine Županijskog suda u </w:t>
      </w:r>
      <w:r>
        <w:rPr>
          <w:rFonts w:ascii="Arial" w:hAnsi="Arial" w:cs="Arial"/>
          <w:sz w:val="20"/>
          <w:szCs w:val="20"/>
        </w:rPr>
        <w:tab/>
      </w:r>
      <w:r>
        <w:rPr>
          <w:rFonts w:ascii="Arial" w:hAnsi="Arial" w:cs="Arial"/>
          <w:sz w:val="20"/>
          <w:szCs w:val="20"/>
        </w:rPr>
        <w:tab/>
        <w:t xml:space="preserve">Zagrebu posl.br. KIR-US-246/12 od 12. lipnja 2012. godine (Z-3973/12). Sporedna </w:t>
      </w:r>
      <w:r>
        <w:rPr>
          <w:rFonts w:ascii="Arial" w:hAnsi="Arial" w:cs="Arial"/>
          <w:sz w:val="20"/>
          <w:szCs w:val="20"/>
        </w:rPr>
        <w:tab/>
        <w:t xml:space="preserve">hipoteka-založno pravo u korist Republike Hrvatske, Ministarstva financija pod </w:t>
      </w:r>
      <w:r>
        <w:rPr>
          <w:rFonts w:ascii="Arial" w:hAnsi="Arial" w:cs="Arial"/>
          <w:sz w:val="20"/>
          <w:szCs w:val="20"/>
        </w:rPr>
        <w:tab/>
        <w:t>posl.br.Ovr-894/14 od dana 01. travnja 2015.g.na iznos od 2.028.314,63 kn.</w:t>
      </w:r>
    </w:p>
    <w:p w:rsidR="0044642A" w:rsidRDefault="0044642A">
      <w:pPr>
        <w:ind w:left="1440"/>
        <w:jc w:val="both"/>
        <w:rPr>
          <w:rFonts w:ascii="Arial" w:hAnsi="Arial" w:cs="Arial"/>
          <w:sz w:val="20"/>
          <w:szCs w:val="20"/>
        </w:rPr>
      </w:pPr>
    </w:p>
    <w:p w:rsidR="0044642A" w:rsidRDefault="0044642A">
      <w:pPr>
        <w:jc w:val="both"/>
        <w:rPr>
          <w:rFonts w:ascii="Arial" w:hAnsi="Arial" w:cs="Arial"/>
          <w:sz w:val="20"/>
          <w:szCs w:val="20"/>
          <w:u w:val="single"/>
        </w:rPr>
      </w:pPr>
      <w:r>
        <w:rPr>
          <w:rFonts w:ascii="Arial" w:hAnsi="Arial" w:cs="Arial"/>
          <w:sz w:val="20"/>
          <w:szCs w:val="20"/>
          <w:u w:val="single"/>
        </w:rPr>
        <w:t>Zemljišnoknjižni odjel Garešnica – Općinski sud Bjelovar</w:t>
      </w:r>
    </w:p>
    <w:p w:rsidR="0044642A" w:rsidRDefault="0044642A">
      <w:pPr>
        <w:jc w:val="both"/>
        <w:rPr>
          <w:rFonts w:ascii="Arial" w:hAnsi="Arial" w:cs="Arial"/>
          <w:sz w:val="20"/>
          <w:szCs w:val="20"/>
          <w:u w:val="single"/>
        </w:rPr>
      </w:pPr>
    </w:p>
    <w:p w:rsidR="0044642A" w:rsidRDefault="0044642A">
      <w:pPr>
        <w:jc w:val="both"/>
      </w:pPr>
      <w:r>
        <w:rPr>
          <w:rFonts w:ascii="Arial" w:eastAsia="Arial" w:hAnsi="Arial" w:cs="Arial"/>
          <w:sz w:val="20"/>
          <w:szCs w:val="20"/>
        </w:rPr>
        <w:t xml:space="preserve">      </w:t>
      </w:r>
      <w:r>
        <w:rPr>
          <w:rFonts w:ascii="Arial" w:hAnsi="Arial" w:cs="Arial"/>
          <w:sz w:val="20"/>
          <w:szCs w:val="20"/>
        </w:rPr>
        <w:t xml:space="preserve">25. Zk.ul. 337, k.č.br.146/1, k.o. Ciglenica, u naravi kuća br. 40 sa dvorištem i oranicom u </w:t>
      </w:r>
      <w:r>
        <w:rPr>
          <w:rFonts w:ascii="Arial" w:hAnsi="Arial" w:cs="Arial"/>
          <w:sz w:val="20"/>
          <w:szCs w:val="20"/>
        </w:rPr>
        <w:tab/>
        <w:t xml:space="preserve">Ciglenici, površine 680 čhv.  Privremena mjera zabrane otuđenja i opterećenja </w:t>
      </w:r>
      <w:r>
        <w:rPr>
          <w:rFonts w:ascii="Arial" w:hAnsi="Arial" w:cs="Arial"/>
          <w:sz w:val="20"/>
          <w:szCs w:val="20"/>
        </w:rPr>
        <w:tab/>
        <w:t xml:space="preserve">Županijskog suda u Zagrebu posl.br. Kir-Us-502/13 0d 01. srpnja 2013. godine.  </w:t>
      </w:r>
      <w:r>
        <w:rPr>
          <w:rFonts w:ascii="Arial" w:hAnsi="Arial" w:cs="Arial"/>
          <w:sz w:val="20"/>
          <w:szCs w:val="20"/>
        </w:rPr>
        <w:tab/>
        <w:t xml:space="preserve">Privremena mjera zabrane otuđenja i opterećenja Županijskog suda u Zagrebu posl.br. </w:t>
      </w:r>
      <w:r>
        <w:rPr>
          <w:rFonts w:ascii="Arial" w:hAnsi="Arial" w:cs="Arial"/>
          <w:sz w:val="20"/>
          <w:szCs w:val="20"/>
        </w:rPr>
        <w:tab/>
        <w:t xml:space="preserve">Kov-Us-3/14 od dana 12. lipnja 2014.godine. </w:t>
      </w:r>
    </w:p>
    <w:p w:rsidR="0044642A" w:rsidRDefault="0044642A">
      <w:pPr>
        <w:jc w:val="both"/>
      </w:pPr>
    </w:p>
    <w:p w:rsidR="0044642A" w:rsidRDefault="0044642A">
      <w:pPr>
        <w:jc w:val="both"/>
      </w:pPr>
      <w:r>
        <w:rPr>
          <w:rFonts w:ascii="Arial" w:hAnsi="Arial" w:cs="Arial"/>
          <w:sz w:val="20"/>
          <w:szCs w:val="20"/>
          <w:u w:val="single"/>
        </w:rPr>
        <w:t>Zemljišnoknjižni odjel Bjelovar – Općinski sud u Bjelovaru</w:t>
      </w:r>
    </w:p>
    <w:p w:rsidR="0044642A" w:rsidRDefault="0044642A">
      <w:pPr>
        <w:jc w:val="both"/>
      </w:pPr>
    </w:p>
    <w:p w:rsidR="0044642A" w:rsidRDefault="0044642A">
      <w:pPr>
        <w:jc w:val="both"/>
      </w:pPr>
      <w:r>
        <w:rPr>
          <w:rFonts w:ascii="Arial" w:hAnsi="Arial" w:cs="Arial"/>
          <w:sz w:val="20"/>
          <w:szCs w:val="20"/>
        </w:rPr>
        <w:t xml:space="preserve">      26. Zk.ul. 896, k.o. Kobasičari, zemljišnoknjižni odjel Bjelovar, k.č.br. 13/4 oranica velika </w:t>
      </w:r>
      <w:r>
        <w:rPr>
          <w:rFonts w:ascii="Arial" w:hAnsi="Arial" w:cs="Arial"/>
          <w:sz w:val="20"/>
          <w:szCs w:val="20"/>
        </w:rPr>
        <w:tab/>
        <w:t xml:space="preserve">livada 1 jutro 38 čhv, k.č.br. 13/8 šuma velika livada 33čhv, k.č.br.14/1/A oranica velika </w:t>
      </w:r>
      <w:r>
        <w:rPr>
          <w:rFonts w:ascii="Arial" w:hAnsi="Arial" w:cs="Arial"/>
          <w:sz w:val="20"/>
          <w:szCs w:val="20"/>
        </w:rPr>
        <w:tab/>
        <w:t xml:space="preserve">livada 951 čhv, k.č.br. 15/1/A livada velika livada 983 čhv, ukupno 1 jutro 2005 </w:t>
      </w:r>
      <w:r>
        <w:rPr>
          <w:rFonts w:ascii="Arial" w:hAnsi="Arial" w:cs="Arial"/>
          <w:sz w:val="20"/>
          <w:szCs w:val="20"/>
        </w:rPr>
        <w:tab/>
        <w:t>čhv.Založno pravo u korist Republike Hrvatske, Ministarstva financija pod posl.br.Ovr-</w:t>
      </w:r>
      <w:r>
        <w:rPr>
          <w:rFonts w:ascii="Arial" w:hAnsi="Arial" w:cs="Arial"/>
          <w:sz w:val="20"/>
          <w:szCs w:val="20"/>
        </w:rPr>
        <w:tab/>
        <w:t xml:space="preserve">592/12 od dana 02. travnja 2012.g.na iznos od 2.448.807,95 kn (Z-1217/12). Privremena </w:t>
      </w:r>
      <w:r>
        <w:rPr>
          <w:rFonts w:ascii="Arial" w:hAnsi="Arial" w:cs="Arial"/>
          <w:sz w:val="20"/>
          <w:szCs w:val="20"/>
        </w:rPr>
        <w:tab/>
        <w:t xml:space="preserve">mjera zabrane otuđenja i opterećenja nekretnine Županijskog suda u Zagrebu posl.br. </w:t>
      </w:r>
      <w:r>
        <w:rPr>
          <w:rFonts w:ascii="Arial" w:hAnsi="Arial" w:cs="Arial"/>
          <w:sz w:val="20"/>
          <w:szCs w:val="20"/>
        </w:rPr>
        <w:tab/>
        <w:t xml:space="preserve">KIR-US-246/12 od 15. lipnja 2012. godine (Z-3642/12). Zabilježba ovrhe Ovr-1169/14 </w:t>
      </w:r>
      <w:r>
        <w:rPr>
          <w:rFonts w:ascii="Arial" w:hAnsi="Arial" w:cs="Arial"/>
          <w:sz w:val="20"/>
          <w:szCs w:val="20"/>
        </w:rPr>
        <w:tab/>
        <w:t>ovrhovoditelja RH.</w:t>
      </w:r>
    </w:p>
    <w:p w:rsidR="0044642A" w:rsidRDefault="0044642A">
      <w:pPr>
        <w:jc w:val="both"/>
      </w:pPr>
    </w:p>
    <w:p w:rsidR="0044642A" w:rsidRDefault="0044642A">
      <w:pPr>
        <w:jc w:val="both"/>
      </w:pPr>
      <w:r>
        <w:rPr>
          <w:rFonts w:ascii="Arial" w:hAnsi="Arial" w:cs="Arial"/>
          <w:sz w:val="20"/>
          <w:szCs w:val="20"/>
        </w:rPr>
        <w:t xml:space="preserve">        27. Zk.ul.671, Kobasičari, zemljišnoknjižni odjel Bjelovar, k.č.br. 20 oranica Zoriška, 1 jutro </w:t>
      </w:r>
      <w:r>
        <w:rPr>
          <w:rFonts w:ascii="Arial" w:hAnsi="Arial" w:cs="Arial"/>
          <w:sz w:val="20"/>
          <w:szCs w:val="20"/>
        </w:rPr>
        <w:tab/>
        <w:t xml:space="preserve">209 čhv. Založno pravo u korist Republike Hrvatske, Ministarstva financija pod </w:t>
      </w:r>
      <w:r>
        <w:rPr>
          <w:rFonts w:ascii="Arial" w:hAnsi="Arial" w:cs="Arial"/>
          <w:sz w:val="20"/>
          <w:szCs w:val="20"/>
        </w:rPr>
        <w:tab/>
        <w:t xml:space="preserve">posl.br.Ovr-592/12 od dana 02. travnja 2012.g.na iznos od 2.448.807,95 kn (Z-1217/12). </w:t>
      </w:r>
      <w:r>
        <w:rPr>
          <w:rFonts w:ascii="Arial" w:hAnsi="Arial" w:cs="Arial"/>
          <w:sz w:val="20"/>
          <w:szCs w:val="20"/>
        </w:rPr>
        <w:tab/>
        <w:t xml:space="preserve">Privremena mjera zabrane otuđenja i opterećenja nekretnine Županijskog suda u </w:t>
      </w:r>
      <w:r>
        <w:rPr>
          <w:rFonts w:ascii="Arial" w:hAnsi="Arial" w:cs="Arial"/>
          <w:sz w:val="20"/>
          <w:szCs w:val="20"/>
        </w:rPr>
        <w:tab/>
        <w:t xml:space="preserve">Zagrebu posl.br. KIR-US-246/12 od 15. lipnja 2012. godine (Z-3642/12). Zabilježba ovrhe </w:t>
      </w:r>
      <w:r>
        <w:rPr>
          <w:rFonts w:ascii="Arial" w:hAnsi="Arial" w:cs="Arial"/>
          <w:sz w:val="20"/>
          <w:szCs w:val="20"/>
        </w:rPr>
        <w:tab/>
        <w:t>Ovr-1169/14 ovrhovoditelja RH.</w:t>
      </w:r>
    </w:p>
    <w:p w:rsidR="0044642A" w:rsidRDefault="0044642A">
      <w:pPr>
        <w:jc w:val="both"/>
      </w:pPr>
    </w:p>
    <w:p w:rsidR="0044642A" w:rsidRDefault="0044642A">
      <w:pPr>
        <w:jc w:val="both"/>
        <w:rPr>
          <w:u w:val="single"/>
        </w:rPr>
      </w:pPr>
      <w:r>
        <w:rPr>
          <w:rFonts w:ascii="Arial" w:hAnsi="Arial" w:cs="Arial"/>
          <w:sz w:val="20"/>
          <w:szCs w:val="20"/>
          <w:u w:val="single"/>
        </w:rPr>
        <w:t>Zemljišnoknjižni odjel u Zlatar – Općinski sud u Zlataru</w:t>
      </w:r>
    </w:p>
    <w:p w:rsidR="0044642A" w:rsidRDefault="0044642A">
      <w:pPr>
        <w:jc w:val="both"/>
        <w:rPr>
          <w:u w:val="single"/>
        </w:rPr>
      </w:pPr>
    </w:p>
    <w:p w:rsidR="0044642A" w:rsidRDefault="0044642A">
      <w:pPr>
        <w:jc w:val="both"/>
      </w:pPr>
      <w:r>
        <w:rPr>
          <w:rFonts w:ascii="Arial" w:hAnsi="Arial" w:cs="Arial"/>
          <w:sz w:val="20"/>
          <w:szCs w:val="20"/>
        </w:rPr>
        <w:t xml:space="preserve">        28. Zk. ul. 741, k.č.br. 546/1, k.o. Veliškovac, zemljišnoknjižni odjel Zlatar, kuća i dvorište </w:t>
      </w:r>
      <w:r>
        <w:rPr>
          <w:rFonts w:ascii="Arial" w:hAnsi="Arial" w:cs="Arial"/>
          <w:sz w:val="20"/>
          <w:szCs w:val="20"/>
        </w:rPr>
        <w:tab/>
        <w:t xml:space="preserve">100 čhv. Privremena mjera zabrane otuđenja i opterećenja nekretnine Županijskog suda </w:t>
      </w:r>
      <w:r>
        <w:rPr>
          <w:rFonts w:ascii="Arial" w:hAnsi="Arial" w:cs="Arial"/>
          <w:sz w:val="20"/>
          <w:szCs w:val="20"/>
        </w:rPr>
        <w:tab/>
        <w:t>u Zagrebu posl.br. KIR-US-246/12 od 15. lipnja 2012. godine (Z-848/12).</w:t>
      </w:r>
    </w:p>
    <w:p w:rsidR="0044642A" w:rsidRDefault="0044642A">
      <w:pPr>
        <w:jc w:val="both"/>
      </w:pPr>
    </w:p>
    <w:p w:rsidR="0044642A" w:rsidRDefault="0044642A">
      <w:pPr>
        <w:jc w:val="both"/>
        <w:rPr>
          <w:u w:val="single"/>
        </w:rPr>
      </w:pPr>
      <w:r>
        <w:rPr>
          <w:rFonts w:ascii="Arial" w:hAnsi="Arial" w:cs="Arial"/>
          <w:sz w:val="20"/>
          <w:szCs w:val="20"/>
          <w:u w:val="single"/>
        </w:rPr>
        <w:t>Zemljišnoknjižni odjel Donja Stubica – Općinski sud u Zlataru</w:t>
      </w:r>
    </w:p>
    <w:p w:rsidR="0044642A" w:rsidRDefault="0044642A">
      <w:pPr>
        <w:jc w:val="both"/>
        <w:rPr>
          <w:u w:val="single"/>
        </w:rPr>
      </w:pPr>
    </w:p>
    <w:p w:rsidR="0044642A" w:rsidRDefault="0044642A">
      <w:pPr>
        <w:jc w:val="both"/>
        <w:rPr>
          <w:rFonts w:ascii="Arial" w:hAnsi="Arial" w:cs="Arial"/>
          <w:sz w:val="20"/>
          <w:szCs w:val="20"/>
        </w:rPr>
      </w:pPr>
      <w:r>
        <w:rPr>
          <w:rFonts w:ascii="Arial" w:hAnsi="Arial" w:cs="Arial"/>
          <w:sz w:val="20"/>
          <w:szCs w:val="20"/>
        </w:rPr>
        <w:t xml:space="preserve">        29. Zk.ul. 2218, k.č.br. 1105/3, k.o. Stubička Slatina, zemljišnoknjižni odjel Donja Stubica, </w:t>
      </w:r>
      <w:r>
        <w:rPr>
          <w:rFonts w:ascii="Arial" w:hAnsi="Arial" w:cs="Arial"/>
          <w:sz w:val="20"/>
          <w:szCs w:val="20"/>
        </w:rPr>
        <w:tab/>
        <w:t xml:space="preserve">kuća, dvorište i pašnjak kod kuće, površine 454 čhv. Založno pravo u korist Republike </w:t>
      </w:r>
      <w:r>
        <w:rPr>
          <w:rFonts w:ascii="Arial" w:hAnsi="Arial" w:cs="Arial"/>
          <w:sz w:val="20"/>
          <w:szCs w:val="20"/>
        </w:rPr>
        <w:tab/>
        <w:t xml:space="preserve">Hrvatske, Ministarstva financija pod posl.br.Ovr-192/12 od dana 15. veljaće 2012.g.na </w:t>
      </w:r>
      <w:r>
        <w:rPr>
          <w:rFonts w:ascii="Arial" w:hAnsi="Arial" w:cs="Arial"/>
          <w:sz w:val="20"/>
          <w:szCs w:val="20"/>
        </w:rPr>
        <w:tab/>
        <w:t xml:space="preserve">iznos od 2.460.189,86 kn (Z-311/12). Založno pravo u korist Republike Hrvatske, </w:t>
      </w:r>
      <w:r>
        <w:rPr>
          <w:rFonts w:ascii="Arial" w:hAnsi="Arial" w:cs="Arial"/>
          <w:sz w:val="20"/>
          <w:szCs w:val="20"/>
        </w:rPr>
        <w:tab/>
        <w:t xml:space="preserve">Ministarstva financija pod posl.br.Ovr-1157/13 od dana 03. srpnja 2013.g.na iznos od </w:t>
      </w:r>
      <w:r>
        <w:rPr>
          <w:rFonts w:ascii="Arial" w:hAnsi="Arial" w:cs="Arial"/>
          <w:sz w:val="20"/>
          <w:szCs w:val="20"/>
        </w:rPr>
        <w:tab/>
        <w:t>12.872,32 kn (Z-1249/13).</w:t>
      </w:r>
    </w:p>
    <w:p w:rsidR="0044642A" w:rsidRDefault="0044642A">
      <w:pPr>
        <w:jc w:val="both"/>
        <w:rPr>
          <w:rFonts w:ascii="Arial" w:hAnsi="Arial" w:cs="Arial"/>
          <w:sz w:val="20"/>
          <w:szCs w:val="20"/>
        </w:rPr>
      </w:pPr>
    </w:p>
    <w:p w:rsidR="0044642A" w:rsidRDefault="0044642A">
      <w:pPr>
        <w:jc w:val="both"/>
        <w:rPr>
          <w:rFonts w:ascii="Arial" w:hAnsi="Arial" w:cs="Arial"/>
          <w:sz w:val="20"/>
          <w:szCs w:val="20"/>
          <w:u w:val="single"/>
        </w:rPr>
      </w:pPr>
      <w:r>
        <w:rPr>
          <w:rFonts w:ascii="Arial" w:hAnsi="Arial" w:cs="Arial"/>
          <w:sz w:val="20"/>
          <w:szCs w:val="20"/>
          <w:u w:val="single"/>
        </w:rPr>
        <w:t>Zemljišnoknjižni odjel Novska – Općinski sud u Sisku</w:t>
      </w:r>
    </w:p>
    <w:p w:rsidR="0044642A" w:rsidRDefault="0044642A">
      <w:pPr>
        <w:jc w:val="both"/>
        <w:rPr>
          <w:rFonts w:ascii="Arial" w:hAnsi="Arial" w:cs="Arial"/>
          <w:sz w:val="20"/>
          <w:szCs w:val="20"/>
          <w:u w:val="single"/>
        </w:rPr>
      </w:pPr>
    </w:p>
    <w:p w:rsidR="0044642A" w:rsidRDefault="0044642A">
      <w:pPr>
        <w:jc w:val="both"/>
        <w:rPr>
          <w:rFonts w:ascii="Arial" w:hAnsi="Arial" w:cs="Arial"/>
        </w:rPr>
      </w:pPr>
      <w:r>
        <w:rPr>
          <w:rFonts w:ascii="Arial" w:eastAsia="Arial" w:hAnsi="Arial" w:cs="Arial"/>
          <w:sz w:val="20"/>
          <w:szCs w:val="20"/>
        </w:rPr>
        <w:t xml:space="preserve">     30</w:t>
      </w:r>
      <w:r>
        <w:rPr>
          <w:rFonts w:ascii="Arial" w:hAnsi="Arial" w:cs="Arial"/>
          <w:sz w:val="20"/>
          <w:szCs w:val="20"/>
        </w:rPr>
        <w:t xml:space="preserve">. Zk.ul. 2271, k.č.br. 1382/1, k.o. Novska, u naravi kuća i dvorište u Srzniku, površine 156 </w:t>
      </w:r>
      <w:r>
        <w:rPr>
          <w:rFonts w:ascii="Arial" w:hAnsi="Arial" w:cs="Arial"/>
          <w:sz w:val="20"/>
          <w:szCs w:val="20"/>
        </w:rPr>
        <w:tab/>
        <w:t xml:space="preserve">čhv. Posl.br. Z-1101/14 Općinskog suda u Kutini zabilježba spora Jurešić Ljiljane iz </w:t>
      </w:r>
      <w:r>
        <w:rPr>
          <w:rFonts w:ascii="Arial" w:hAnsi="Arial" w:cs="Arial"/>
          <w:sz w:val="20"/>
          <w:szCs w:val="20"/>
        </w:rPr>
        <w:tab/>
        <w:t xml:space="preserve">Rijeke pod posl.br. P-122/14 kod Općinskog suda u Rijeci. Na navedenu zabilježbu </w:t>
      </w:r>
      <w:r>
        <w:rPr>
          <w:rFonts w:ascii="Arial" w:hAnsi="Arial" w:cs="Arial"/>
          <w:sz w:val="20"/>
          <w:szCs w:val="20"/>
        </w:rPr>
        <w:tab/>
      </w:r>
      <w:r>
        <w:rPr>
          <w:rFonts w:ascii="Arial" w:hAnsi="Arial" w:cs="Arial"/>
          <w:sz w:val="20"/>
          <w:szCs w:val="20"/>
        </w:rPr>
        <w:tab/>
        <w:t xml:space="preserve">Eko.analiza je stavila prigovor. Nema uporabne dozvole za nekretninu. Kredit </w:t>
      </w:r>
      <w:r>
        <w:rPr>
          <w:rFonts w:ascii="Arial" w:hAnsi="Arial" w:cs="Arial"/>
          <w:sz w:val="20"/>
          <w:szCs w:val="20"/>
        </w:rPr>
        <w:tab/>
        <w:t xml:space="preserve">Zagrebačke banke d.d. od 1998.g. na 23.000 DEM. Privremena mjera zabrane otuđenja i </w:t>
      </w:r>
      <w:r>
        <w:rPr>
          <w:rFonts w:ascii="Arial" w:hAnsi="Arial" w:cs="Arial"/>
          <w:sz w:val="20"/>
          <w:szCs w:val="20"/>
        </w:rPr>
        <w:tab/>
        <w:t xml:space="preserve">opterećenja Županijskog suda u Zagrebu posl.br. Kir-Us-502/13 0d 01. srpnja 2013. </w:t>
      </w:r>
      <w:r>
        <w:rPr>
          <w:rFonts w:ascii="Arial" w:hAnsi="Arial" w:cs="Arial"/>
          <w:sz w:val="20"/>
          <w:szCs w:val="20"/>
        </w:rPr>
        <w:tab/>
        <w:t xml:space="preserve">godine (Z-1232/13).  Privremena mjera zabrane otuđenja i opterećenja Županijskog </w:t>
      </w:r>
      <w:r>
        <w:rPr>
          <w:rFonts w:ascii="Arial" w:hAnsi="Arial" w:cs="Arial"/>
          <w:sz w:val="20"/>
          <w:szCs w:val="20"/>
        </w:rPr>
        <w:tab/>
        <w:t>suda u Zagrebu posl.br. Kov-Us-3/14 od dana 12. lipnja 2014.godine (Z-904/14).</w:t>
      </w:r>
    </w:p>
    <w:p w:rsidR="0044642A" w:rsidRDefault="0044642A">
      <w:pPr>
        <w:jc w:val="both"/>
        <w:rPr>
          <w:rFonts w:ascii="Arial" w:hAnsi="Arial" w:cs="Arial"/>
        </w:rPr>
      </w:pPr>
    </w:p>
    <w:p w:rsidR="0044642A" w:rsidRDefault="0044642A">
      <w:pPr>
        <w:jc w:val="both"/>
        <w:rPr>
          <w:rFonts w:ascii="Arial" w:hAnsi="Arial" w:cs="Arial"/>
          <w:sz w:val="20"/>
          <w:szCs w:val="20"/>
          <w:u w:val="single"/>
        </w:rPr>
      </w:pPr>
      <w:r>
        <w:rPr>
          <w:rFonts w:ascii="Arial" w:hAnsi="Arial" w:cs="Arial"/>
          <w:sz w:val="20"/>
          <w:szCs w:val="20"/>
          <w:u w:val="single"/>
        </w:rPr>
        <w:t xml:space="preserve">Zemljišnoknjižni odjel Otočac – Općinski sud u Gospiću </w:t>
      </w:r>
    </w:p>
    <w:p w:rsidR="0044642A" w:rsidRDefault="0044642A">
      <w:pPr>
        <w:jc w:val="both"/>
        <w:rPr>
          <w:rFonts w:ascii="Arial" w:hAnsi="Arial" w:cs="Arial"/>
          <w:sz w:val="20"/>
          <w:szCs w:val="20"/>
          <w:u w:val="single"/>
        </w:rPr>
      </w:pPr>
    </w:p>
    <w:p w:rsidR="0044642A" w:rsidRDefault="0044642A">
      <w:pPr>
        <w:jc w:val="both"/>
        <w:rPr>
          <w:rFonts w:ascii="Arial" w:hAnsi="Arial" w:cs="Arial"/>
          <w:sz w:val="20"/>
          <w:szCs w:val="20"/>
          <w:u w:val="single"/>
        </w:rPr>
      </w:pPr>
      <w:r>
        <w:rPr>
          <w:rFonts w:ascii="Arial" w:eastAsia="Arial" w:hAnsi="Arial" w:cs="Arial"/>
          <w:sz w:val="20"/>
          <w:szCs w:val="20"/>
        </w:rPr>
        <w:t xml:space="preserve">       31</w:t>
      </w:r>
      <w:r>
        <w:rPr>
          <w:rFonts w:ascii="Arial" w:hAnsi="Arial" w:cs="Arial"/>
          <w:sz w:val="20"/>
          <w:szCs w:val="20"/>
        </w:rPr>
        <w:t xml:space="preserve">.  Br.poduloška 419, k.č.br. 3555/2, jednosobni stan u Otočcu u ulici Ivane Brlić Mažuranić        </w:t>
      </w:r>
      <w:r>
        <w:rPr>
          <w:rFonts w:ascii="Arial" w:hAnsi="Arial" w:cs="Arial"/>
          <w:sz w:val="20"/>
          <w:szCs w:val="20"/>
        </w:rPr>
        <w:tab/>
        <w:t xml:space="preserve">10, koji se sastoji od sobe, kuhinje, izbe, predsoblja i lođe, površine od 31,99 m2. </w:t>
      </w:r>
      <w:r>
        <w:rPr>
          <w:rFonts w:ascii="Arial" w:hAnsi="Arial" w:cs="Arial"/>
          <w:sz w:val="20"/>
          <w:szCs w:val="20"/>
        </w:rPr>
        <w:tab/>
        <w:t xml:space="preserve">Privremena mjera zabrane otuđenja i </w:t>
      </w:r>
      <w:r>
        <w:rPr>
          <w:rFonts w:ascii="Arial" w:hAnsi="Arial" w:cs="Arial"/>
          <w:sz w:val="20"/>
          <w:szCs w:val="20"/>
        </w:rPr>
        <w:tab/>
        <w:t xml:space="preserve">opterećenja Županijskog suda u Zagrebu </w:t>
      </w:r>
      <w:r>
        <w:rPr>
          <w:rFonts w:ascii="Arial" w:hAnsi="Arial" w:cs="Arial"/>
          <w:sz w:val="20"/>
          <w:szCs w:val="20"/>
        </w:rPr>
        <w:tab/>
        <w:t xml:space="preserve">posl.br. Kir-Us-502/13 0d 01. srpnja 2013. godine (Z-1215/13).  Privremena mjera </w:t>
      </w:r>
      <w:r>
        <w:rPr>
          <w:rFonts w:ascii="Arial" w:hAnsi="Arial" w:cs="Arial"/>
          <w:sz w:val="20"/>
          <w:szCs w:val="20"/>
        </w:rPr>
        <w:tab/>
        <w:t xml:space="preserve">zabrane otuđenja i opterećenja Županijskog suda u Zagrebu posl.br. Kov-Us-3/14 od </w:t>
      </w:r>
      <w:r>
        <w:rPr>
          <w:rFonts w:ascii="Arial" w:hAnsi="Arial" w:cs="Arial"/>
          <w:sz w:val="20"/>
          <w:szCs w:val="20"/>
        </w:rPr>
        <w:tab/>
        <w:t xml:space="preserve">dana 12. lipnja 2014.godine (Z-934/14). Posl.br. Z-1133/14  zabilježba spora Jurešić </w:t>
      </w:r>
      <w:r>
        <w:rPr>
          <w:rFonts w:ascii="Arial" w:hAnsi="Arial" w:cs="Arial"/>
          <w:sz w:val="20"/>
          <w:szCs w:val="20"/>
        </w:rPr>
        <w:tab/>
        <w:t>Ljiljane iz Rijeke kod Općinskog suda u Rijeci. Založno pravo HZMO-a na 3.597,28 EUR.</w:t>
      </w:r>
    </w:p>
    <w:p w:rsidR="0044642A" w:rsidRDefault="0044642A">
      <w:pPr>
        <w:jc w:val="both"/>
        <w:rPr>
          <w:rFonts w:ascii="Arial" w:hAnsi="Arial" w:cs="Arial"/>
          <w:sz w:val="20"/>
          <w:szCs w:val="20"/>
          <w:u w:val="single"/>
        </w:rPr>
      </w:pPr>
    </w:p>
    <w:p w:rsidR="0044642A" w:rsidRDefault="0044642A">
      <w:pPr>
        <w:jc w:val="both"/>
        <w:rPr>
          <w:rFonts w:ascii="Arial" w:hAnsi="Arial" w:cs="Arial"/>
          <w:sz w:val="20"/>
          <w:szCs w:val="20"/>
          <w:u w:val="single"/>
        </w:rPr>
      </w:pPr>
      <w:r>
        <w:rPr>
          <w:rFonts w:ascii="Arial" w:hAnsi="Arial" w:cs="Arial"/>
          <w:sz w:val="20"/>
          <w:szCs w:val="20"/>
          <w:u w:val="single"/>
        </w:rPr>
        <w:t>Zemljišnoknjižni odjel Buzet – Općinski sud u Puli</w:t>
      </w:r>
    </w:p>
    <w:p w:rsidR="0044642A" w:rsidRDefault="0044642A">
      <w:pPr>
        <w:jc w:val="both"/>
        <w:rPr>
          <w:rFonts w:ascii="Arial" w:hAnsi="Arial" w:cs="Arial"/>
          <w:sz w:val="20"/>
          <w:szCs w:val="20"/>
          <w:u w:val="single"/>
        </w:rPr>
      </w:pPr>
    </w:p>
    <w:p w:rsidR="0044642A" w:rsidRDefault="0044642A">
      <w:pPr>
        <w:jc w:val="both"/>
        <w:rPr>
          <w:rFonts w:ascii="Arial" w:hAnsi="Arial" w:cs="Arial"/>
          <w:sz w:val="20"/>
          <w:szCs w:val="20"/>
          <w:u w:val="single"/>
        </w:rPr>
      </w:pPr>
      <w:r>
        <w:rPr>
          <w:rFonts w:ascii="Arial" w:eastAsia="Arial" w:hAnsi="Arial" w:cs="Arial"/>
          <w:sz w:val="20"/>
          <w:szCs w:val="20"/>
        </w:rPr>
        <w:t xml:space="preserve">     </w:t>
      </w:r>
      <w:r>
        <w:rPr>
          <w:rFonts w:ascii="Arial" w:eastAsia="Trebuchet MS" w:hAnsi="Arial" w:cs="Arial"/>
          <w:sz w:val="20"/>
          <w:szCs w:val="20"/>
        </w:rPr>
        <w:t>32</w:t>
      </w:r>
      <w:r>
        <w:rPr>
          <w:rFonts w:ascii="Arial" w:hAnsi="Arial" w:cs="Arial"/>
          <w:sz w:val="20"/>
          <w:szCs w:val="20"/>
        </w:rPr>
        <w:t xml:space="preserve">.   Zk.ul. 2863, k.č.br. 2506/1 oranica, k.o. Buzet, površine 1672 m2. Posl.br. Ovr- 28/13 </w:t>
      </w:r>
      <w:r>
        <w:rPr>
          <w:rFonts w:ascii="Arial" w:hAnsi="Arial" w:cs="Arial"/>
          <w:sz w:val="20"/>
          <w:szCs w:val="20"/>
        </w:rPr>
        <w:tab/>
        <w:t xml:space="preserve">Općinskog suda u Pazinu založno pravo u korist RH, Ministarstva pravosuđa na iznos od </w:t>
      </w:r>
      <w:r>
        <w:rPr>
          <w:rFonts w:ascii="Arial" w:hAnsi="Arial" w:cs="Arial"/>
          <w:sz w:val="20"/>
          <w:szCs w:val="20"/>
        </w:rPr>
        <w:tab/>
        <w:t xml:space="preserve">25.000,00 kn od 27 svibnja 2013.g. Privremena mjera zabrane otuđenja i </w:t>
      </w:r>
      <w:r>
        <w:rPr>
          <w:rFonts w:ascii="Arial" w:hAnsi="Arial" w:cs="Arial"/>
          <w:sz w:val="20"/>
          <w:szCs w:val="20"/>
        </w:rPr>
        <w:tab/>
        <w:t xml:space="preserve">opterećenja Županijskog suda u Zagrebu posl.br. Kir-Us-502/13 0d 01. srpnja 2013. </w:t>
      </w:r>
      <w:r>
        <w:rPr>
          <w:rFonts w:ascii="Arial" w:hAnsi="Arial" w:cs="Arial"/>
          <w:sz w:val="20"/>
          <w:szCs w:val="20"/>
        </w:rPr>
        <w:tab/>
      </w:r>
      <w:r>
        <w:rPr>
          <w:rFonts w:ascii="Arial" w:hAnsi="Arial" w:cs="Arial"/>
          <w:sz w:val="20"/>
          <w:szCs w:val="20"/>
        </w:rPr>
        <w:tab/>
        <w:t>godine (Z-532/13).  Posl.br. Z-</w:t>
      </w:r>
      <w:r>
        <w:rPr>
          <w:rFonts w:ascii="Arial" w:hAnsi="Arial" w:cs="Arial"/>
          <w:sz w:val="20"/>
          <w:szCs w:val="20"/>
        </w:rPr>
        <w:tab/>
        <w:t xml:space="preserve">612/14  zabilježba spora Jurešić Ljiljane iz Rijeke kod </w:t>
      </w:r>
      <w:r>
        <w:rPr>
          <w:rFonts w:ascii="Arial" w:hAnsi="Arial" w:cs="Arial"/>
          <w:sz w:val="20"/>
          <w:szCs w:val="20"/>
        </w:rPr>
        <w:tab/>
        <w:t>Općinskog suda u Rijeci posl.br. P-122/14.</w:t>
      </w:r>
    </w:p>
    <w:p w:rsidR="0044642A" w:rsidRDefault="0044642A">
      <w:pPr>
        <w:jc w:val="both"/>
        <w:rPr>
          <w:rFonts w:ascii="Arial" w:hAnsi="Arial" w:cs="Arial"/>
          <w:sz w:val="20"/>
          <w:szCs w:val="20"/>
          <w:u w:val="single"/>
        </w:rPr>
      </w:pPr>
    </w:p>
    <w:p w:rsidR="0044642A" w:rsidRDefault="0044642A">
      <w:pPr>
        <w:jc w:val="both"/>
        <w:rPr>
          <w:rFonts w:ascii="Arial" w:hAnsi="Arial" w:cs="Arial"/>
          <w:sz w:val="20"/>
          <w:szCs w:val="20"/>
          <w:u w:val="single"/>
        </w:rPr>
      </w:pPr>
      <w:r>
        <w:rPr>
          <w:rFonts w:ascii="Arial" w:hAnsi="Arial" w:cs="Arial"/>
          <w:sz w:val="20"/>
          <w:szCs w:val="20"/>
          <w:u w:val="single"/>
        </w:rPr>
        <w:t>Zemljišnoknjižni odjel Petrinja – Općinski sud u Sisku</w:t>
      </w:r>
    </w:p>
    <w:p w:rsidR="0044642A" w:rsidRDefault="0044642A">
      <w:pPr>
        <w:jc w:val="both"/>
        <w:rPr>
          <w:rFonts w:ascii="Arial" w:hAnsi="Arial" w:cs="Arial"/>
          <w:sz w:val="20"/>
          <w:szCs w:val="20"/>
          <w:u w:val="single"/>
        </w:rPr>
      </w:pPr>
    </w:p>
    <w:p w:rsidR="0044642A" w:rsidRDefault="0044642A">
      <w:pPr>
        <w:jc w:val="both"/>
        <w:rPr>
          <w:rFonts w:ascii="Arial" w:hAnsi="Arial" w:cs="Arial"/>
          <w:sz w:val="20"/>
          <w:szCs w:val="20"/>
        </w:rPr>
      </w:pPr>
      <w:r>
        <w:rPr>
          <w:rFonts w:ascii="Arial" w:eastAsia="Arial" w:hAnsi="Arial" w:cs="Arial"/>
          <w:sz w:val="20"/>
          <w:szCs w:val="20"/>
        </w:rPr>
        <w:t xml:space="preserve">     </w:t>
      </w:r>
      <w:r>
        <w:rPr>
          <w:rFonts w:ascii="Arial" w:eastAsia="Trebuchet MS" w:hAnsi="Arial" w:cs="Arial"/>
          <w:sz w:val="20"/>
          <w:szCs w:val="20"/>
        </w:rPr>
        <w:t>33</w:t>
      </w:r>
      <w:r>
        <w:rPr>
          <w:rFonts w:ascii="Arial" w:hAnsi="Arial" w:cs="Arial"/>
          <w:sz w:val="20"/>
          <w:szCs w:val="20"/>
        </w:rPr>
        <w:t xml:space="preserve">.  Zk.ul. 9983, k.č.br. 4610/16, k.o. Petrinja, Oranica u Mrzlom polju, površine 431m2. </w:t>
      </w:r>
      <w:r>
        <w:rPr>
          <w:rFonts w:ascii="Arial" w:hAnsi="Arial" w:cs="Arial"/>
          <w:sz w:val="20"/>
          <w:szCs w:val="20"/>
        </w:rPr>
        <w:tab/>
        <w:t xml:space="preserve">Postupak nepotpunog izvlaštenje- kanalizacija. Privremena mjera zabrane otuđenja i </w:t>
      </w:r>
      <w:r>
        <w:rPr>
          <w:rFonts w:ascii="Arial" w:hAnsi="Arial" w:cs="Arial"/>
          <w:sz w:val="20"/>
          <w:szCs w:val="20"/>
        </w:rPr>
        <w:tab/>
        <w:t xml:space="preserve">opterećenja Županijskog suda u Zagrebu posl.br. Kir-Us-502/13 0d 01. srpnja 2013. </w:t>
      </w:r>
      <w:r>
        <w:rPr>
          <w:rFonts w:ascii="Arial" w:hAnsi="Arial" w:cs="Arial"/>
          <w:sz w:val="20"/>
          <w:szCs w:val="20"/>
        </w:rPr>
        <w:tab/>
        <w:t xml:space="preserve">godine (Z-1821/13).  Privremena mjera </w:t>
      </w:r>
      <w:r>
        <w:rPr>
          <w:rFonts w:ascii="Arial" w:hAnsi="Arial" w:cs="Arial"/>
          <w:sz w:val="20"/>
          <w:szCs w:val="20"/>
        </w:rPr>
        <w:tab/>
        <w:t xml:space="preserve">zabrane otuđenja i opterećenja Županijskog </w:t>
      </w:r>
      <w:r>
        <w:rPr>
          <w:rFonts w:ascii="Arial" w:hAnsi="Arial" w:cs="Arial"/>
          <w:sz w:val="20"/>
          <w:szCs w:val="20"/>
        </w:rPr>
        <w:tab/>
        <w:t xml:space="preserve">suda u Zagrebu posl.br. Kov-Us-3/14 od dana 12. lipnja 2014.godine (Z-1479/14). </w:t>
      </w:r>
      <w:r>
        <w:rPr>
          <w:rFonts w:ascii="Arial" w:hAnsi="Arial" w:cs="Arial"/>
          <w:sz w:val="20"/>
          <w:szCs w:val="20"/>
        </w:rPr>
        <w:tab/>
        <w:t xml:space="preserve">Ekonomska analiza uložila je žalbe na zabilježbe.  Sporedna hipoteka-založno pravo u </w:t>
      </w:r>
      <w:r>
        <w:rPr>
          <w:rFonts w:ascii="Arial" w:hAnsi="Arial" w:cs="Arial"/>
          <w:sz w:val="20"/>
          <w:szCs w:val="20"/>
        </w:rPr>
        <w:tab/>
        <w:t xml:space="preserve">korist Republike Hrvatske, Ministarstva financija pod posl.br.Ovr-894/2014 na iznos od </w:t>
      </w:r>
      <w:r>
        <w:rPr>
          <w:rFonts w:ascii="Arial" w:hAnsi="Arial" w:cs="Arial"/>
          <w:sz w:val="20"/>
          <w:szCs w:val="20"/>
        </w:rPr>
        <w:tab/>
        <w:t>2.448.807,95 kn (Z-1474/2014). Odbijena zabilježba predlagateljice Jurešić Katarine.</w:t>
      </w:r>
    </w:p>
    <w:p w:rsidR="0044642A" w:rsidRDefault="0044642A">
      <w:pPr>
        <w:jc w:val="both"/>
        <w:rPr>
          <w:rFonts w:ascii="Arial" w:hAnsi="Arial" w:cs="Arial"/>
          <w:sz w:val="20"/>
          <w:szCs w:val="20"/>
        </w:rPr>
      </w:pPr>
    </w:p>
    <w:p w:rsidR="0044642A" w:rsidRDefault="0044642A">
      <w:pPr>
        <w:jc w:val="both"/>
      </w:pPr>
      <w:r>
        <w:rPr>
          <w:rFonts w:ascii="Arial" w:eastAsia="Arial" w:hAnsi="Arial" w:cs="Arial"/>
          <w:sz w:val="20"/>
          <w:szCs w:val="20"/>
        </w:rPr>
        <w:t xml:space="preserve">     </w:t>
      </w:r>
      <w:r>
        <w:rPr>
          <w:rFonts w:ascii="Arial" w:eastAsia="Trebuchet MS" w:hAnsi="Arial" w:cs="Arial"/>
          <w:sz w:val="20"/>
          <w:szCs w:val="20"/>
        </w:rPr>
        <w:t>34</w:t>
      </w:r>
      <w:r>
        <w:rPr>
          <w:rFonts w:ascii="Arial" w:hAnsi="Arial" w:cs="Arial"/>
          <w:sz w:val="20"/>
          <w:szCs w:val="20"/>
        </w:rPr>
        <w:t xml:space="preserve">.  Zk.ul. 2230, k.č.br. 1575 Luka u selu, livada Luka u selu 1975 m2, k.č.br. 1576 Luka u </w:t>
      </w:r>
      <w:r>
        <w:rPr>
          <w:rFonts w:ascii="Arial" w:hAnsi="Arial" w:cs="Arial"/>
          <w:sz w:val="20"/>
          <w:szCs w:val="20"/>
        </w:rPr>
        <w:tab/>
        <w:t xml:space="preserve">selu, šuma Luka u selu 4341 m2, k.č.br. U selu, oranica u selu 8024 m2, k.č.br. 1578 </w:t>
      </w:r>
      <w:r>
        <w:rPr>
          <w:rFonts w:ascii="Arial" w:hAnsi="Arial" w:cs="Arial"/>
          <w:sz w:val="20"/>
          <w:szCs w:val="20"/>
        </w:rPr>
        <w:tab/>
        <w:t xml:space="preserve">ostalo zemljište, kuća i dvorište 1949 m2, k.č.br. 1644/1 u selu, šuma u selu 2528 m2, </w:t>
      </w:r>
      <w:r>
        <w:rPr>
          <w:rFonts w:ascii="Arial" w:hAnsi="Arial" w:cs="Arial"/>
          <w:sz w:val="20"/>
          <w:szCs w:val="20"/>
        </w:rPr>
        <w:tab/>
        <w:t xml:space="preserve">ukupno 18817 m2, k.o. Gorske Mokrice.  Privremena mjera zabrane otuđenja i </w:t>
      </w:r>
      <w:r>
        <w:rPr>
          <w:rFonts w:ascii="Arial" w:hAnsi="Arial" w:cs="Arial"/>
          <w:sz w:val="20"/>
          <w:szCs w:val="20"/>
        </w:rPr>
        <w:tab/>
        <w:t xml:space="preserve">opterećenja Županijskog suda u Zagrebu posl.br. Kir-Us-502/13 0d 01. srpnja 2013. </w:t>
      </w:r>
      <w:r>
        <w:rPr>
          <w:rFonts w:ascii="Arial" w:hAnsi="Arial" w:cs="Arial"/>
          <w:sz w:val="20"/>
          <w:szCs w:val="20"/>
        </w:rPr>
        <w:tab/>
        <w:t xml:space="preserve">godine (Z-1821/13).Privremena mjera zabrane otuđenja i opterećenja Županijskog suda </w:t>
      </w:r>
      <w:r>
        <w:rPr>
          <w:rFonts w:ascii="Arial" w:hAnsi="Arial" w:cs="Arial"/>
          <w:sz w:val="20"/>
          <w:szCs w:val="20"/>
        </w:rPr>
        <w:tab/>
        <w:t xml:space="preserve">u Zagrebu posl.br. Kov-Us-3/14 od dana 12. lipnja 2014.godine (Z-1479/14). Ekonomska </w:t>
      </w:r>
      <w:r>
        <w:rPr>
          <w:rFonts w:ascii="Arial" w:hAnsi="Arial" w:cs="Arial"/>
          <w:sz w:val="20"/>
          <w:szCs w:val="20"/>
        </w:rPr>
        <w:tab/>
        <w:t xml:space="preserve">analiza uložila je žalbe na zabilježbe.  Sporedna hipoteka-Založno pravo u korist </w:t>
      </w:r>
      <w:r>
        <w:rPr>
          <w:rFonts w:ascii="Arial" w:hAnsi="Arial" w:cs="Arial"/>
          <w:sz w:val="20"/>
          <w:szCs w:val="20"/>
        </w:rPr>
        <w:tab/>
        <w:t xml:space="preserve">Republike Hrvatske, Ministarstva financija pod posl.br.Ovr-894/2014 od dana 21. </w:t>
      </w:r>
      <w:r>
        <w:rPr>
          <w:rFonts w:ascii="Arial" w:hAnsi="Arial" w:cs="Arial"/>
          <w:sz w:val="20"/>
          <w:szCs w:val="20"/>
        </w:rPr>
        <w:tab/>
        <w:t xml:space="preserve">siječnja </w:t>
      </w:r>
      <w:r>
        <w:rPr>
          <w:rFonts w:ascii="Arial" w:hAnsi="Arial" w:cs="Arial"/>
          <w:sz w:val="20"/>
          <w:szCs w:val="20"/>
        </w:rPr>
        <w:tab/>
        <w:t xml:space="preserve">2015.g. na iznos od 2.448.807,95 kn (Z-3281/2014). Odbijena zabilježba </w:t>
      </w:r>
      <w:r>
        <w:rPr>
          <w:rFonts w:ascii="Arial" w:hAnsi="Arial" w:cs="Arial"/>
          <w:sz w:val="20"/>
          <w:szCs w:val="20"/>
        </w:rPr>
        <w:tab/>
        <w:t xml:space="preserve">predlagateljice </w:t>
      </w:r>
      <w:r>
        <w:rPr>
          <w:rFonts w:ascii="Arial" w:hAnsi="Arial" w:cs="Arial"/>
          <w:sz w:val="20"/>
          <w:szCs w:val="20"/>
        </w:rPr>
        <w:tab/>
        <w:t>Jurešić Katarine.</w:t>
      </w:r>
    </w:p>
    <w:p w:rsidR="0044642A" w:rsidRDefault="0044642A">
      <w:pPr>
        <w:jc w:val="both"/>
      </w:pPr>
    </w:p>
    <w:p w:rsidR="0044642A" w:rsidRDefault="0044642A">
      <w:pPr>
        <w:jc w:val="both"/>
        <w:rPr>
          <w:u w:val="single"/>
        </w:rPr>
      </w:pPr>
      <w:r>
        <w:rPr>
          <w:rFonts w:ascii="Arial" w:hAnsi="Arial" w:cs="Arial"/>
          <w:sz w:val="20"/>
          <w:szCs w:val="20"/>
          <w:u w:val="single"/>
        </w:rPr>
        <w:t>Zemljišnoknjižni odjel Đakovo – Općinski sud u Osijeku</w:t>
      </w:r>
    </w:p>
    <w:p w:rsidR="0044642A" w:rsidRDefault="0044642A">
      <w:pPr>
        <w:jc w:val="both"/>
        <w:rPr>
          <w:u w:val="single"/>
        </w:rPr>
      </w:pPr>
    </w:p>
    <w:p w:rsidR="0044642A" w:rsidRDefault="0044642A">
      <w:pPr>
        <w:jc w:val="both"/>
      </w:pPr>
      <w:r>
        <w:rPr>
          <w:rFonts w:ascii="Arial" w:eastAsia="Arial" w:hAnsi="Arial" w:cs="Arial"/>
          <w:sz w:val="20"/>
          <w:szCs w:val="20"/>
        </w:rPr>
        <w:t xml:space="preserve">    </w:t>
      </w:r>
      <w:r>
        <w:rPr>
          <w:rFonts w:ascii="Arial" w:hAnsi="Arial" w:cs="Arial"/>
          <w:sz w:val="20"/>
          <w:szCs w:val="20"/>
        </w:rPr>
        <w:t xml:space="preserve">35. Zk.ul.1920, k.č.br. 1214/4, k.o. Đakovo, kuća i dvorište u Đakovu, površine 388m2. </w:t>
      </w:r>
      <w:r>
        <w:rPr>
          <w:rFonts w:ascii="Arial" w:hAnsi="Arial" w:cs="Arial"/>
          <w:sz w:val="20"/>
          <w:szCs w:val="20"/>
        </w:rPr>
        <w:tab/>
        <w:t xml:space="preserve">Privremena mjera zabrane otuđenja i opterećenja nekretnine Županijskog suda u </w:t>
      </w:r>
      <w:r>
        <w:rPr>
          <w:rFonts w:ascii="Arial" w:hAnsi="Arial" w:cs="Arial"/>
          <w:sz w:val="20"/>
          <w:szCs w:val="20"/>
        </w:rPr>
        <w:tab/>
        <w:t xml:space="preserve">Zagrebu posl.br. KIR-US-246/12 od 12. lipnja 2012. godine (Z-2522/12). Zabilježba ovrhe </w:t>
      </w:r>
      <w:r>
        <w:rPr>
          <w:rFonts w:ascii="Arial" w:hAnsi="Arial" w:cs="Arial"/>
          <w:sz w:val="20"/>
          <w:szCs w:val="20"/>
        </w:rPr>
        <w:tab/>
        <w:t xml:space="preserve">posl.br. Ovr-100/11 i Ovr-574/14. Založno pravo u korist Imetak plasman d.o.o. na iznos </w:t>
      </w:r>
      <w:r>
        <w:rPr>
          <w:rFonts w:ascii="Arial" w:hAnsi="Arial" w:cs="Arial"/>
          <w:sz w:val="20"/>
          <w:szCs w:val="20"/>
        </w:rPr>
        <w:tab/>
        <w:t xml:space="preserve">od 90.260,00 kn. Založno pravo u korist Republike Hrvatske, Ministarstva financija na </w:t>
      </w:r>
      <w:r>
        <w:rPr>
          <w:rFonts w:ascii="Arial" w:hAnsi="Arial" w:cs="Arial"/>
          <w:sz w:val="20"/>
          <w:szCs w:val="20"/>
        </w:rPr>
        <w:tab/>
        <w:t xml:space="preserve">iznos od 11.382,91 kn (Ovr-262/12). Založno pravo u korist Republike Hrvatske, </w:t>
      </w:r>
      <w:r>
        <w:rPr>
          <w:rFonts w:ascii="Arial" w:hAnsi="Arial" w:cs="Arial"/>
          <w:sz w:val="20"/>
          <w:szCs w:val="20"/>
        </w:rPr>
        <w:tab/>
        <w:t xml:space="preserve">Ministarstva financija pod posl.br.Ovr-261/12 na iznos od 2.448.807,95 kn (Z-1774/12) </w:t>
      </w:r>
    </w:p>
    <w:p w:rsidR="0044642A" w:rsidRDefault="0044642A">
      <w:pPr>
        <w:jc w:val="both"/>
      </w:pPr>
    </w:p>
    <w:p w:rsidR="0044642A" w:rsidRDefault="0044642A">
      <w:pPr>
        <w:jc w:val="both"/>
      </w:pPr>
      <w:r>
        <w:t xml:space="preserve">      </w:t>
      </w:r>
      <w:r>
        <w:rPr>
          <w:rFonts w:ascii="Arial" w:hAnsi="Arial" w:cs="Arial"/>
          <w:sz w:val="20"/>
          <w:szCs w:val="20"/>
        </w:rPr>
        <w:t xml:space="preserve">36.  Zk.ul. 877, k.č.br. 1146, broj D.L.16-4,21-2, k.o. Preslatinci, Školska, izgrađeno zemljište  </w:t>
      </w:r>
      <w:r>
        <w:rPr>
          <w:rFonts w:ascii="Arial" w:hAnsi="Arial" w:cs="Arial"/>
          <w:sz w:val="20"/>
          <w:szCs w:val="20"/>
        </w:rPr>
        <w:tab/>
        <w:t>98m2, dvorište 596 m2, ukupno 694 m2.</w:t>
      </w:r>
      <w:r>
        <w:t xml:space="preserve"> </w:t>
      </w:r>
      <w:r>
        <w:rPr>
          <w:rFonts w:ascii="Arial" w:hAnsi="Arial" w:cs="Arial"/>
          <w:sz w:val="20"/>
          <w:szCs w:val="20"/>
        </w:rPr>
        <w:t xml:space="preserve">Privremena mjera zabrane otuđenja i </w:t>
      </w:r>
      <w:r>
        <w:rPr>
          <w:rFonts w:ascii="Arial" w:hAnsi="Arial" w:cs="Arial"/>
          <w:sz w:val="20"/>
          <w:szCs w:val="20"/>
        </w:rPr>
        <w:tab/>
        <w:t xml:space="preserve">opterećenja nekretnine Županijskog suda u Zagrebu posl.br. KIR-US-246/12 od 52. lipnja </w:t>
      </w:r>
      <w:r>
        <w:rPr>
          <w:rFonts w:ascii="Arial" w:hAnsi="Arial" w:cs="Arial"/>
          <w:sz w:val="20"/>
          <w:szCs w:val="20"/>
        </w:rPr>
        <w:tab/>
        <w:t xml:space="preserve">2012. godine (Z-2522/12). Založno pravo u korist Republike Hrvatske, Ministarstva </w:t>
      </w:r>
      <w:r>
        <w:rPr>
          <w:rFonts w:ascii="Arial" w:hAnsi="Arial" w:cs="Arial"/>
          <w:sz w:val="20"/>
          <w:szCs w:val="20"/>
        </w:rPr>
        <w:tab/>
        <w:t xml:space="preserve">financija na iznos od 11.382,91 kn (Ovr-262/12). Založno pravo u korist Republike </w:t>
      </w:r>
      <w:r>
        <w:rPr>
          <w:rFonts w:ascii="Arial" w:hAnsi="Arial" w:cs="Arial"/>
          <w:sz w:val="20"/>
          <w:szCs w:val="20"/>
        </w:rPr>
        <w:tab/>
        <w:t>Hrvatske, Ministarstva financija pod posl.br.Ovr-261/12 na iznos od 2.448.807,95 kn (Z-</w:t>
      </w:r>
      <w:r>
        <w:rPr>
          <w:rFonts w:ascii="Arial" w:hAnsi="Arial" w:cs="Arial"/>
          <w:sz w:val="20"/>
          <w:szCs w:val="20"/>
        </w:rPr>
        <w:tab/>
        <w:t xml:space="preserve">1774/12) </w:t>
      </w:r>
    </w:p>
    <w:p w:rsidR="0044642A" w:rsidRDefault="0044642A">
      <w:pPr>
        <w:jc w:val="both"/>
      </w:pPr>
    </w:p>
    <w:p w:rsidR="0044642A" w:rsidRDefault="0044642A">
      <w:pPr>
        <w:jc w:val="both"/>
        <w:rPr>
          <w:rFonts w:ascii="Arial" w:hAnsi="Arial" w:cs="Arial"/>
        </w:rPr>
      </w:pPr>
    </w:p>
    <w:p w:rsidR="0044642A" w:rsidRDefault="0044642A">
      <w:pPr>
        <w:pStyle w:val="Tijeloteksta"/>
        <w:spacing w:line="240" w:lineRule="auto"/>
        <w:rPr>
          <w:rFonts w:ascii="Arial" w:hAnsi="Arial" w:cs="Arial"/>
          <w:sz w:val="20"/>
          <w:szCs w:val="20"/>
        </w:rPr>
      </w:pPr>
      <w:r>
        <w:rPr>
          <w:rFonts w:ascii="Arial" w:hAnsi="Arial" w:cs="Arial"/>
          <w:sz w:val="20"/>
          <w:szCs w:val="20"/>
          <w:u w:val="single"/>
        </w:rPr>
        <w:t>Posebni zemljišnoknjižni odjel u Klanjcu – Općinski sud u Zlataru</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37.       Ekonomska analiza d.o.o. dolazi upisana u suvlasničkom omjeru 1/2.                           </w:t>
      </w:r>
      <w:r>
        <w:rPr>
          <w:rFonts w:ascii="Arial" w:hAnsi="Arial" w:cs="Arial"/>
          <w:sz w:val="20"/>
          <w:szCs w:val="20"/>
        </w:rPr>
        <w:tab/>
        <w:t xml:space="preserve">Zk.ul. 1526, k.č.br. 1007/6, k.o. Tomaševac,  u naravi: kuća Lučelnica Tomaševečka </w:t>
      </w:r>
      <w:r>
        <w:rPr>
          <w:rFonts w:ascii="Arial" w:hAnsi="Arial" w:cs="Arial"/>
          <w:sz w:val="20"/>
          <w:szCs w:val="20"/>
        </w:rPr>
        <w:tab/>
        <w:t xml:space="preserve">Lučelnica Tomaševečka 26B 80m2, Izgrađeno zemljište 26 m2, dvorište 973 m2, ukupno </w:t>
      </w:r>
      <w:r>
        <w:rPr>
          <w:rFonts w:ascii="Arial" w:hAnsi="Arial" w:cs="Arial"/>
          <w:sz w:val="20"/>
          <w:szCs w:val="20"/>
        </w:rPr>
        <w:tab/>
        <w:t xml:space="preserve">1079 m2. Odbijena zabilježba </w:t>
      </w:r>
      <w:r>
        <w:rPr>
          <w:rFonts w:ascii="Arial" w:hAnsi="Arial" w:cs="Arial"/>
          <w:sz w:val="20"/>
          <w:szCs w:val="20"/>
        </w:rPr>
        <w:tab/>
        <w:t xml:space="preserve">predlagateljice Jurešić Katarine. Pravo služnosti kolnog </w:t>
      </w:r>
      <w:r>
        <w:rPr>
          <w:rFonts w:ascii="Arial" w:hAnsi="Arial" w:cs="Arial"/>
          <w:sz w:val="20"/>
          <w:szCs w:val="20"/>
        </w:rPr>
        <w:tab/>
        <w:t xml:space="preserve">puta u korist k.č.br. 1007/14. Založno pravo u korist Rodriguez Cristian Ivan na </w:t>
      </w:r>
      <w:r>
        <w:rPr>
          <w:rFonts w:ascii="Arial" w:hAnsi="Arial" w:cs="Arial"/>
          <w:sz w:val="20"/>
          <w:szCs w:val="20"/>
        </w:rPr>
        <w:tab/>
        <w:t xml:space="preserve">17.049,33 EUR. Privremena mjera zabrane otuđenja i </w:t>
      </w:r>
      <w:r>
        <w:rPr>
          <w:rFonts w:ascii="Arial" w:hAnsi="Arial" w:cs="Arial"/>
          <w:sz w:val="20"/>
          <w:szCs w:val="20"/>
        </w:rPr>
        <w:tab/>
        <w:t xml:space="preserve">opterećenja Županijskog suda u </w:t>
      </w:r>
      <w:r>
        <w:rPr>
          <w:rFonts w:ascii="Arial" w:hAnsi="Arial" w:cs="Arial"/>
          <w:sz w:val="20"/>
          <w:szCs w:val="20"/>
        </w:rPr>
        <w:tab/>
        <w:t xml:space="preserve">Zagrebu posl.br. Kir-Us-502/13 0d 01. srpnja 2013. godine (Z-715/13).Privremena </w:t>
      </w:r>
      <w:r>
        <w:rPr>
          <w:rFonts w:ascii="Arial" w:hAnsi="Arial" w:cs="Arial"/>
          <w:sz w:val="20"/>
          <w:szCs w:val="20"/>
        </w:rPr>
        <w:tab/>
        <w:t>mjera zabrane otuđenja i opterećenja Županijskog suda u Zagrebu posl.br. KOV-US-</w:t>
      </w:r>
      <w:r>
        <w:rPr>
          <w:rFonts w:ascii="Arial" w:hAnsi="Arial" w:cs="Arial"/>
          <w:sz w:val="20"/>
          <w:szCs w:val="20"/>
        </w:rPr>
        <w:tab/>
        <w:t xml:space="preserve">3/14 od dana 12. lipnja 2014. godine (Z-562/14). Ekonomska analiza uložila je žalbe na </w:t>
      </w:r>
      <w:r>
        <w:rPr>
          <w:rFonts w:ascii="Arial" w:hAnsi="Arial" w:cs="Arial"/>
          <w:sz w:val="20"/>
          <w:szCs w:val="20"/>
        </w:rPr>
        <w:tab/>
        <w:t>zabilježbe.</w:t>
      </w:r>
    </w:p>
    <w:p w:rsidR="0044642A" w:rsidRDefault="0044642A">
      <w:pPr>
        <w:pStyle w:val="Tijeloteksta"/>
        <w:spacing w:line="240" w:lineRule="auto"/>
        <w:rPr>
          <w:rFonts w:ascii="Arial" w:hAnsi="Arial" w:cs="Arial"/>
          <w:sz w:val="20"/>
          <w:szCs w:val="20"/>
        </w:rPr>
      </w:pPr>
    </w:p>
    <w:p w:rsidR="0044642A" w:rsidRDefault="0044642A">
      <w:pPr>
        <w:pStyle w:val="Tijeloteksta"/>
        <w:spacing w:line="240" w:lineRule="auto"/>
      </w:pPr>
      <w:r>
        <w:rPr>
          <w:rFonts w:ascii="Arial" w:hAnsi="Arial" w:cs="Arial"/>
          <w:sz w:val="20"/>
          <w:szCs w:val="20"/>
        </w:rPr>
        <w:tab/>
      </w:r>
    </w:p>
    <w:p w:rsidR="0044642A" w:rsidRDefault="0044642A">
      <w:pPr>
        <w:pStyle w:val="Tijeloteksta"/>
        <w:spacing w:line="240" w:lineRule="auto"/>
      </w:pPr>
    </w:p>
    <w:p w:rsidR="0044642A" w:rsidRDefault="0044642A">
      <w:pPr>
        <w:pStyle w:val="Tijeloteksta"/>
        <w:spacing w:line="240" w:lineRule="auto"/>
        <w:rPr>
          <w:rFonts w:ascii="Arial" w:hAnsi="Arial" w:cs="Arial"/>
          <w:sz w:val="20"/>
          <w:szCs w:val="20"/>
        </w:rPr>
      </w:pPr>
      <w:r>
        <w:rPr>
          <w:rFonts w:ascii="Arial" w:hAnsi="Arial" w:cs="Arial"/>
          <w:b/>
          <w:bCs/>
          <w:sz w:val="20"/>
          <w:szCs w:val="20"/>
        </w:rPr>
        <w:tab/>
        <w:t>Sve navedene nekretnine</w:t>
      </w:r>
      <w:r>
        <w:rPr>
          <w:rFonts w:ascii="Arial" w:hAnsi="Arial" w:cs="Arial"/>
          <w:sz w:val="20"/>
          <w:szCs w:val="20"/>
        </w:rPr>
        <w:t xml:space="preserve"> imaju zabilježbe </w:t>
      </w:r>
      <w:r>
        <w:rPr>
          <w:rFonts w:ascii="Arial" w:hAnsi="Arial" w:cs="Arial"/>
          <w:b/>
          <w:bCs/>
          <w:sz w:val="20"/>
          <w:szCs w:val="20"/>
        </w:rPr>
        <w:t>založnog prava</w:t>
      </w:r>
      <w:r>
        <w:rPr>
          <w:rFonts w:ascii="Arial" w:hAnsi="Arial" w:cs="Arial"/>
          <w:sz w:val="20"/>
          <w:szCs w:val="20"/>
        </w:rPr>
        <w:t xml:space="preserve"> radi osiguranja tražbine, i to najvećim dijelom od strane RH – Ministarstva financija – Porezne uprave na iznos od 2.448.807,95 kn sa kamatama. </w:t>
      </w:r>
    </w:p>
    <w:p w:rsidR="0044642A" w:rsidRDefault="0044642A">
      <w:pPr>
        <w:pStyle w:val="Tijeloteksta"/>
        <w:spacing w:line="240" w:lineRule="auto"/>
        <w:rPr>
          <w:rFonts w:ascii="Arial" w:hAnsi="Arial" w:cs="Arial"/>
          <w:b/>
          <w:bCs/>
          <w:sz w:val="20"/>
          <w:szCs w:val="20"/>
        </w:rPr>
      </w:pPr>
      <w:r>
        <w:rPr>
          <w:rFonts w:ascii="Arial" w:hAnsi="Arial" w:cs="Arial"/>
          <w:sz w:val="20"/>
          <w:szCs w:val="20"/>
        </w:rPr>
        <w:tab/>
        <w:t xml:space="preserve">Na svim nekretninama su upisane jedna ili dvije </w:t>
      </w:r>
      <w:r>
        <w:rPr>
          <w:rFonts w:ascii="Arial" w:hAnsi="Arial" w:cs="Arial"/>
          <w:b/>
          <w:bCs/>
          <w:sz w:val="20"/>
          <w:szCs w:val="20"/>
        </w:rPr>
        <w:t>privremene mjere zabrane otuđenja i opterećenja</w:t>
      </w:r>
      <w:r>
        <w:rPr>
          <w:rFonts w:ascii="Arial" w:hAnsi="Arial" w:cs="Arial"/>
          <w:sz w:val="20"/>
          <w:szCs w:val="20"/>
        </w:rPr>
        <w:t>, konkretno radi se o privremenim mjerama Županijskog suda u Zagrebu i to: Privremena mjera zabrane otuđenja i opterećenja nekretnine Županijskog suda u Zagrebu posl.br. KIR-US-239/12 od 12. lipnja 2012. godine. Privremena mjera zabrane otuđenja i opterećenja Županijskog suda u Zagrebu posl.br. Kir-Us-502/13 0d 01. srpnja 2013. godine i privremena mjera zabrane otuđenja i opterećenja Županijskog suda u Zagrebu posl.br. KOV-US-3/14 od dana 12. lipnja 2014. godine.</w:t>
      </w:r>
    </w:p>
    <w:p w:rsidR="0044642A" w:rsidRDefault="0044642A">
      <w:pPr>
        <w:pStyle w:val="Tijeloteksta"/>
        <w:spacing w:line="240" w:lineRule="auto"/>
        <w:rPr>
          <w:rFonts w:ascii="Arial" w:hAnsi="Arial" w:cs="Arial"/>
          <w:sz w:val="20"/>
          <w:szCs w:val="20"/>
        </w:rPr>
      </w:pPr>
      <w:r>
        <w:rPr>
          <w:rFonts w:ascii="Arial" w:hAnsi="Arial" w:cs="Arial"/>
          <w:b/>
          <w:bCs/>
          <w:sz w:val="20"/>
          <w:szCs w:val="20"/>
        </w:rPr>
        <w:t>Nekretnine koje imaju zabilježbu spora:</w:t>
      </w:r>
      <w:r>
        <w:rPr>
          <w:rFonts w:ascii="Arial" w:hAnsi="Arial" w:cs="Arial"/>
          <w:sz w:val="20"/>
          <w:szCs w:val="20"/>
        </w:rPr>
        <w:t xml:space="preserve"> - Zk.ul. 1891, br. poduloška 50, k.o. Cernik Čavle, zemljišnoknjižni odjel Rijeka, koji čine : zgrada u Čavlima, u ul. Mavrinci, Novo Naselje br 5455, sagrađena na katastarskoj čestici 1541/1 – trosobni stan br 2. u prizemlju koji se sastoji od tri sobe, kuhinje, ukupne površine od 35,20 m2 sa pripadajućom drvarnicom. godine. Zabilježba postojanja spora između tužitelja Majetić Mande posl.br. P-1043/13</w:t>
      </w:r>
    </w:p>
    <w:p w:rsidR="0044642A" w:rsidRDefault="0044642A">
      <w:pPr>
        <w:pStyle w:val="Tijeloteksta"/>
        <w:spacing w:line="240" w:lineRule="auto"/>
        <w:rPr>
          <w:rFonts w:ascii="Arial" w:eastAsia="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Zk.ul. 301, br kat. čest. 41/3, k.o. Prečec, zemljišnoknjižni odjel Dugo selo. Sastoji se od kuće br 42. i dvorišta u Zagrebačkoj ulici, ukupne površine 1009 m2. Zabilježba spora Općinskog građanskog suda u Zagrebu pod posl.b. P-3753/15 tužitelja Bekić Marka i Bekić Marije.</w:t>
      </w:r>
    </w:p>
    <w:p w:rsidR="0044642A" w:rsidRDefault="0044642A">
      <w:pPr>
        <w:pStyle w:val="Tijeloteksta"/>
        <w:spacing w:line="240" w:lineRule="auto"/>
        <w:rPr>
          <w:rFonts w:ascii="Arial" w:eastAsia="Arial" w:hAnsi="Arial" w:cs="Arial"/>
          <w:sz w:val="20"/>
          <w:szCs w:val="20"/>
        </w:rPr>
      </w:pPr>
      <w:r>
        <w:rPr>
          <w:rFonts w:ascii="Arial" w:eastAsia="Arial" w:hAnsi="Arial" w:cs="Arial"/>
          <w:sz w:val="20"/>
          <w:szCs w:val="20"/>
        </w:rPr>
        <w:t xml:space="preserve">                                                                   </w:t>
      </w:r>
      <w:r>
        <w:rPr>
          <w:rFonts w:ascii="Arial" w:hAnsi="Arial" w:cs="Arial"/>
          <w:sz w:val="20"/>
          <w:szCs w:val="20"/>
        </w:rPr>
        <w:t xml:space="preserve">-  Zk.ul. 2271, k.č.br. 1382/1, k.o. Novska, u naravi kuća i dvorište u Srzniku, površine 156 </w:t>
      </w:r>
      <w:r>
        <w:rPr>
          <w:rFonts w:ascii="Arial" w:hAnsi="Arial" w:cs="Arial"/>
          <w:sz w:val="20"/>
          <w:szCs w:val="20"/>
        </w:rPr>
        <w:tab/>
        <w:t>čhv. Posl.br. Z-1101/14 Općinskog suda u Kutini zabilježba spora Jurešić Ljiljane iz Rijeke pod posl.br. P-122/14 kod Općinskog suda u Rijeci</w:t>
      </w:r>
    </w:p>
    <w:p w:rsidR="0044642A" w:rsidRDefault="0044642A">
      <w:pPr>
        <w:pStyle w:val="Tijeloteksta"/>
        <w:spacing w:line="240" w:lineRule="auto"/>
        <w:rPr>
          <w:rFonts w:ascii="Arial" w:eastAsia="Arial" w:hAnsi="Arial" w:cs="Arial"/>
          <w:sz w:val="20"/>
          <w:szCs w:val="20"/>
        </w:rPr>
      </w:pPr>
      <w:r>
        <w:rPr>
          <w:rFonts w:ascii="Arial" w:eastAsia="Arial" w:hAnsi="Arial" w:cs="Arial"/>
          <w:sz w:val="20"/>
          <w:szCs w:val="20"/>
        </w:rPr>
        <w:t xml:space="preserve">                                                                        </w:t>
      </w:r>
      <w:r>
        <w:rPr>
          <w:rFonts w:ascii="Arial" w:hAnsi="Arial" w:cs="Arial"/>
          <w:sz w:val="20"/>
          <w:szCs w:val="20"/>
        </w:rPr>
        <w:t xml:space="preserve">-  Br.poduloška 419, k.č.br. 3555/2, jednosobni stan u Otočcu u ulici Ivane Brlić Mažuranić  10, koji se sastoji od sobe, kuhinje, izbe, predsoblja i lođe, površine od 31,99 m2. Posl.br. Z-1133/14  zabilježba spora Jurešić Ljiljane iz Rijeke kod Općinskog suda u Rijeci. Ekonomska analiza je uložila prigovor na zabilježbu. </w:t>
      </w:r>
    </w:p>
    <w:p w:rsidR="0044642A" w:rsidRDefault="0044642A">
      <w:pPr>
        <w:pStyle w:val="Tijeloteksta"/>
        <w:spacing w:line="240" w:lineRule="auto"/>
        <w:rPr>
          <w:rFonts w:ascii="Arial" w:hAnsi="Arial" w:cs="Arial"/>
          <w:sz w:val="20"/>
          <w:szCs w:val="20"/>
        </w:rPr>
      </w:pPr>
      <w:r>
        <w:rPr>
          <w:rFonts w:ascii="Arial" w:eastAsia="Arial" w:hAnsi="Arial" w:cs="Arial"/>
          <w:sz w:val="20"/>
          <w:szCs w:val="20"/>
        </w:rPr>
        <w:t xml:space="preserve">                                                                        </w:t>
      </w:r>
      <w:r>
        <w:rPr>
          <w:rFonts w:ascii="Arial" w:hAnsi="Arial" w:cs="Arial"/>
          <w:sz w:val="20"/>
          <w:szCs w:val="20"/>
        </w:rPr>
        <w:t>-    Zk.ul. 2863, k.č.br. 2506/1 oranica, k.o. Buzet, površine 1672 m2.  Posl.br. Z-</w:t>
      </w:r>
      <w:r>
        <w:rPr>
          <w:rFonts w:ascii="Arial" w:hAnsi="Arial" w:cs="Arial"/>
          <w:sz w:val="20"/>
          <w:szCs w:val="20"/>
        </w:rPr>
        <w:tab/>
        <w:t xml:space="preserve">612/14  zabilježba spora Jurešić Ljiljane iz Rijeke kod Općinskog suda u Rijeci posl.br. P-122/14.       </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Jurešić Katarina je podnije prijedloge za zabilježbu spora i u drugim Zemljišnoknjižnim odjelima, međutim prijedlozi su odbijeni. Ekonomska analiza d.o.o. je uložila prigovore na rješenja o zabilježbi o kojim prigovorima drugi stupanj nije odlučio. Također smatram da su zabilježbe, koje su donesene na nekretninama, a koje nekretnine nisu predmet spora u slućaju Jurešić Katarine, neosnovane.                  </w:t>
      </w:r>
    </w:p>
    <w:p w:rsidR="0044642A" w:rsidRDefault="0044642A">
      <w:pPr>
        <w:pStyle w:val="Tijeloteksta"/>
        <w:spacing w:line="240" w:lineRule="auto"/>
        <w:rPr>
          <w:rFonts w:ascii="Arial" w:hAnsi="Arial" w:cs="Arial"/>
          <w:b/>
          <w:bCs/>
          <w:sz w:val="22"/>
          <w:szCs w:val="22"/>
        </w:rPr>
      </w:pPr>
      <w:r>
        <w:rPr>
          <w:rFonts w:ascii="Arial" w:hAnsi="Arial" w:cs="Arial"/>
          <w:sz w:val="20"/>
          <w:szCs w:val="20"/>
        </w:rPr>
        <w:t>Zemljišno knjižni izvaci predmetnih nekretnina privitak su ovog izvješća.</w:t>
      </w:r>
    </w:p>
    <w:p w:rsidR="0044642A" w:rsidRDefault="0044642A">
      <w:pPr>
        <w:pStyle w:val="Tijeloteksta"/>
        <w:spacing w:line="240" w:lineRule="auto"/>
        <w:rPr>
          <w:rFonts w:ascii="Arial" w:hAnsi="Arial" w:cs="Arial"/>
          <w:sz w:val="20"/>
          <w:szCs w:val="20"/>
        </w:rPr>
      </w:pPr>
      <w:r>
        <w:rPr>
          <w:rFonts w:ascii="Arial" w:hAnsi="Arial" w:cs="Arial"/>
          <w:b/>
          <w:bCs/>
          <w:sz w:val="22"/>
          <w:szCs w:val="22"/>
        </w:rPr>
        <w:tab/>
      </w:r>
      <w:r>
        <w:rPr>
          <w:rFonts w:ascii="Arial" w:hAnsi="Arial" w:cs="Arial"/>
          <w:b/>
          <w:bCs/>
        </w:rPr>
        <w:t>Nekretnine na kojima je upis založnog prava u korist RH i privremena mjera zabrane otuđenja i oprerećenja Županijskog suda u Zagrebu (Uskok):</w:t>
      </w:r>
    </w:p>
    <w:p w:rsidR="0044642A" w:rsidRDefault="0044642A">
      <w:pPr>
        <w:pStyle w:val="Tijeloteksta"/>
        <w:spacing w:line="240" w:lineRule="auto"/>
        <w:rPr>
          <w:rFonts w:ascii="Arial" w:hAnsi="Arial" w:cs="Arial"/>
          <w:sz w:val="20"/>
          <w:szCs w:val="20"/>
        </w:rPr>
      </w:pPr>
      <w:r>
        <w:rPr>
          <w:rFonts w:ascii="Arial" w:hAnsi="Arial" w:cs="Arial"/>
          <w:sz w:val="20"/>
          <w:szCs w:val="20"/>
        </w:rPr>
        <w:t>- Zk.ul. 2195, br. kat. Čest. 440/2, k.o. Petrijanečka Nova Ves, zemljišnoknjižni odjel Varaždin, a koji se sastoji od pašnjaka, dvorišta , kuće i gospod. Zgrada, ukupne površine 1143 m2</w:t>
      </w:r>
    </w:p>
    <w:p w:rsidR="0044642A" w:rsidRDefault="0044642A">
      <w:pPr>
        <w:pStyle w:val="Tijeloteksta"/>
        <w:spacing w:line="240" w:lineRule="auto"/>
        <w:rPr>
          <w:rFonts w:ascii="Arial" w:hAnsi="Arial" w:cs="Arial"/>
          <w:sz w:val="20"/>
          <w:szCs w:val="20"/>
        </w:rPr>
      </w:pPr>
      <w:r>
        <w:rPr>
          <w:rFonts w:ascii="Arial" w:hAnsi="Arial" w:cs="Arial"/>
          <w:sz w:val="20"/>
          <w:szCs w:val="20"/>
        </w:rPr>
        <w:t>- Zk.ul. 2896, br. kat. Čest. 459/1, k.o. Vinica, zemljišnoknjižni odjel Varaždin, a koji se sastoji od kuće i dvora, ukupne površine 540m2.</w:t>
      </w:r>
    </w:p>
    <w:p w:rsidR="0044642A" w:rsidRDefault="0044642A">
      <w:pPr>
        <w:pStyle w:val="Tijeloteksta"/>
        <w:spacing w:line="240" w:lineRule="auto"/>
        <w:rPr>
          <w:rFonts w:ascii="Arial" w:hAnsi="Arial" w:cs="Arial"/>
          <w:sz w:val="20"/>
          <w:szCs w:val="20"/>
        </w:rPr>
      </w:pPr>
      <w:r>
        <w:rPr>
          <w:rFonts w:ascii="Arial" w:hAnsi="Arial" w:cs="Arial"/>
          <w:sz w:val="20"/>
          <w:szCs w:val="20"/>
        </w:rPr>
        <w:t>- Zk.ul. 646, br kat. čest 2481, k.o. Prozorje, zemljišnoknjižni odjel Dugo selo, a koji se sastoji od dvorišta, gospodarske zgrade i stambene zgrade u Prozorskoj ulici, ukupne površine 766m2.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2039, kat.čest. 1119, k.o. Budaševo-Topolovac, zemljišnoknjižni odjel Sisak, a koji se sastoji od oranice Laktec, ukupne površine 4806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25, kat.čest. 450, k.o. Hrastelnica, zemljišnoknjižni odjel Sisak, a koji se sastoji od pašnjaka Pašinec, ukupne površine 1453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733, k.č.br. 1335, k.o. Hrastelnica, zemljišnoknjižni odjel Sisak, a koji se sastoji od kuće i dvorišta u selu, ukupne površine 220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143, k.č.br. 216, k.o. Krivaj Sunjski, zemljišnoknjižni odjel Sisak, a koji se sastoji od kuće, dvorišta i oranice Hižni Deli, ukupne površine 3609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787, k.č.br. 2601, 2615 i 2731, k.o. Prelošćica, zemljišnoknjižni odjel Sisak, a koji se sastoji od livade, kuće i dvorišta te oranice Lukavec, ukupne površine 5345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345, k.č.br. 1131, k.o. Setuš,, zemljišnoknjižni odjel Sisak, a koji se sastoji od livade, Halingarov gaj, ukupne površine 6114m2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117, kat.čest. 1770 i 1771, k.o. Sunja, zemljišnoknjižni odjel Sisak, a koji se sastoji od kuće i dvorišta te oranica u Brezju, ukupne površine 2003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208, k.č.br. 1690 i 1691, k.o. Sunja, zemljišnoknjižni odjel Sisak, a koji se sastoji od kuće i dvorišta te oranice, ukupne površine 1067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853, k.č.br. 2299, k.o. Sunja, zemljišnoknjižni odjel Sisak, a koji se sastoji od kuće i dvorišta u Vukovarskoj 15/A, ukupne površine 687 m2, (stari zalog Željezarije Sisak na 100.000,00 dinara)</w:t>
      </w:r>
    </w:p>
    <w:p w:rsidR="0044642A" w:rsidRDefault="0044642A">
      <w:pPr>
        <w:pStyle w:val="Tijeloteksta"/>
        <w:spacing w:line="240" w:lineRule="auto"/>
        <w:rPr>
          <w:rFonts w:ascii="Arial" w:hAnsi="Arial" w:cs="Arial"/>
          <w:sz w:val="20"/>
          <w:szCs w:val="20"/>
        </w:rPr>
      </w:pPr>
      <w:r>
        <w:rPr>
          <w:rFonts w:ascii="Arial" w:hAnsi="Arial" w:cs="Arial"/>
          <w:sz w:val="20"/>
          <w:szCs w:val="20"/>
        </w:rPr>
        <w:t>- Zk. ul. 1012, k.č.br. 393, k.o. Beli Manastir, zemljišnoknjižni odjel Beli Manastir, a koji se sastoji od kuće br 1., dvora i oranice u ulici Gustava Krkleca, ukupne površine 1594 m2.</w:t>
      </w:r>
    </w:p>
    <w:p w:rsidR="0044642A" w:rsidRDefault="0044642A">
      <w:pPr>
        <w:pStyle w:val="Tijeloteksta"/>
        <w:spacing w:line="240" w:lineRule="auto"/>
        <w:rPr>
          <w:rFonts w:ascii="Arial" w:hAnsi="Arial" w:cs="Arial"/>
          <w:sz w:val="20"/>
          <w:szCs w:val="20"/>
        </w:rPr>
      </w:pPr>
      <w:r>
        <w:rPr>
          <w:rFonts w:ascii="Arial" w:hAnsi="Arial" w:cs="Arial"/>
          <w:sz w:val="20"/>
          <w:szCs w:val="20"/>
        </w:rPr>
        <w:t>- Zk. ul. 3604, k.č.br. 2596/13, k.o. Duga Resa 2, stambena zgrada kbr. 1 površine 192 m2. 1. Suvlasnički dio: 1/11 etažno vlasništvo (E-1), jednosoban stan u prizemlju, desno, koji se sastoji od jedne sobe, kuhinje i zajedničkog WC-a, ukupne površine 30,16 m2. (nema zabilježbe RH, samo privremena mjera)</w:t>
      </w:r>
    </w:p>
    <w:p w:rsidR="0044642A" w:rsidRDefault="0044642A">
      <w:pPr>
        <w:pStyle w:val="Tijeloteksta"/>
        <w:spacing w:line="240" w:lineRule="auto"/>
        <w:rPr>
          <w:rFonts w:ascii="Arial" w:hAnsi="Arial" w:cs="Arial"/>
          <w:sz w:val="20"/>
          <w:szCs w:val="20"/>
        </w:rPr>
      </w:pPr>
      <w:r>
        <w:rPr>
          <w:rFonts w:ascii="Arial" w:hAnsi="Arial" w:cs="Arial"/>
          <w:sz w:val="20"/>
          <w:szCs w:val="20"/>
        </w:rPr>
        <w:t>- Zk.ul. 1443, k.č.br. 382/5, k.o. Ribnica, zemljišnoknjižni odjel Velika Gorica, u naravi kuća br. 61 u Jagodnu, gospodarska zgrada, pomoćna zgrada i dvorište, ukupne površine 655 m2.</w:t>
      </w:r>
    </w:p>
    <w:p w:rsidR="0044642A" w:rsidRDefault="0044642A">
      <w:pPr>
        <w:pStyle w:val="Tijeloteksta"/>
        <w:spacing w:line="240" w:lineRule="auto"/>
        <w:rPr>
          <w:rFonts w:ascii="Arial" w:hAnsi="Arial" w:cs="Arial"/>
          <w:sz w:val="20"/>
          <w:szCs w:val="20"/>
        </w:rPr>
      </w:pPr>
      <w:r>
        <w:rPr>
          <w:rFonts w:ascii="Arial" w:hAnsi="Arial" w:cs="Arial"/>
          <w:sz w:val="20"/>
          <w:szCs w:val="20"/>
        </w:rPr>
        <w:t>- Zk.ul. 568, k.o. Ruča,  zemljišnoknjižni odjel Velika Gorici, k.č.br. 508, u naravi kuća br. 92 i dvorište u Donjoj Ruči, površine 114 m2, k.č.br. 509, u naravi vrt površine 365 m2, k.č.br. 991, u naravi livada u Posrednici površine 638 m2</w:t>
      </w:r>
    </w:p>
    <w:p w:rsidR="0044642A" w:rsidRDefault="0044642A">
      <w:pPr>
        <w:pStyle w:val="Tijeloteksta"/>
        <w:spacing w:line="240" w:lineRule="auto"/>
        <w:rPr>
          <w:rFonts w:ascii="Arial" w:hAnsi="Arial" w:cs="Arial"/>
          <w:sz w:val="20"/>
          <w:szCs w:val="20"/>
        </w:rPr>
      </w:pPr>
      <w:r>
        <w:rPr>
          <w:rFonts w:ascii="Arial" w:hAnsi="Arial" w:cs="Arial"/>
          <w:sz w:val="20"/>
          <w:szCs w:val="20"/>
        </w:rPr>
        <w:t>- Zk.ul. 766, k.č.br. 1197, k.o. Bukevje, zemljišnoknjižni odjel Velika Goric, u naravi kuća, dvorište i oranica u Čretu, površine 247 m2.</w:t>
      </w:r>
    </w:p>
    <w:p w:rsidR="0044642A" w:rsidRDefault="0044642A">
      <w:pPr>
        <w:pStyle w:val="Tijeloteksta"/>
        <w:spacing w:line="240" w:lineRule="auto"/>
        <w:rPr>
          <w:rFonts w:ascii="Arial" w:hAnsi="Arial" w:cs="Arial"/>
          <w:sz w:val="20"/>
          <w:szCs w:val="20"/>
        </w:rPr>
      </w:pPr>
      <w:r>
        <w:rPr>
          <w:rFonts w:ascii="Arial" w:hAnsi="Arial" w:cs="Arial"/>
          <w:sz w:val="20"/>
          <w:szCs w:val="20"/>
        </w:rPr>
        <w:t>- Zk.ul. 537, k.č.br. 2035/1B, k.o. Preseka, zemljišnoknjižni odjel Vrbovec (Općinski sud Velika Gorica), u naravi vinograd Borovec u Černila, površine 179 čhv. Ekonomska analiza d.o.o. upisana u suvlasničkom omjeru 1/2,u Drugom dijelu dolazi upisan Branko Vrbanec</w:t>
      </w:r>
    </w:p>
    <w:p w:rsidR="0044642A" w:rsidRDefault="0044642A">
      <w:pPr>
        <w:pStyle w:val="Tijeloteksta"/>
        <w:spacing w:line="240" w:lineRule="auto"/>
        <w:rPr>
          <w:rFonts w:ascii="Arial" w:hAnsi="Arial" w:cs="Arial"/>
          <w:sz w:val="20"/>
          <w:szCs w:val="20"/>
        </w:rPr>
      </w:pPr>
      <w:r>
        <w:rPr>
          <w:rFonts w:ascii="Arial" w:hAnsi="Arial" w:cs="Arial"/>
          <w:sz w:val="20"/>
          <w:szCs w:val="20"/>
        </w:rPr>
        <w:t>- Zk.ul. 508, k.č.br. 2268/1, k.o. Cugovec, zemljišnoknjižni odjel Vrbovec (Općinski sud Velika Gorica), kuća dvorište i oranica, površine 2 jutra 332 čhv.</w:t>
      </w:r>
    </w:p>
    <w:p w:rsidR="0044642A" w:rsidRDefault="0044642A">
      <w:pPr>
        <w:pStyle w:val="Tijeloteksta"/>
        <w:spacing w:line="240" w:lineRule="auto"/>
        <w:rPr>
          <w:rFonts w:ascii="Arial" w:hAnsi="Arial" w:cs="Arial"/>
          <w:sz w:val="20"/>
          <w:szCs w:val="20"/>
        </w:rPr>
      </w:pPr>
      <w:r>
        <w:rPr>
          <w:rFonts w:ascii="Arial" w:hAnsi="Arial" w:cs="Arial"/>
          <w:sz w:val="20"/>
          <w:szCs w:val="20"/>
        </w:rPr>
        <w:t>- Zk.ul. 787, k.o. Prelošćica, zemljišnoknjižni odjel Sisak, k.č.br. 2601, u naravi livada Lukavec površine 1082 m2, k.č.br. 2615, u naravi livada Lukavec površine 2302 m2, k.č.br. 2731, u naravi kuća i dvorište te oranica Lukavec ukupne površine 1961 m2</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 Zk.ul. 337, k.č.br.146/1, k.o. Ciglenica, zemljišnoknjižni odjel Garešnica (Općinski sud Bjelovar) u naravi kuća br. 40 sa dvorištem i oranicom u </w:t>
      </w:r>
      <w:r>
        <w:rPr>
          <w:rFonts w:ascii="Arial" w:hAnsi="Arial" w:cs="Arial"/>
          <w:sz w:val="20"/>
          <w:szCs w:val="20"/>
        </w:rPr>
        <w:tab/>
        <w:t>Ciglenici, površine 680 čhv. ( samo privremena mjera)</w:t>
      </w:r>
    </w:p>
    <w:p w:rsidR="0044642A" w:rsidRDefault="0044642A">
      <w:pPr>
        <w:pStyle w:val="Tijeloteksta"/>
        <w:spacing w:line="240" w:lineRule="auto"/>
        <w:rPr>
          <w:rFonts w:ascii="Arial" w:hAnsi="Arial" w:cs="Arial"/>
          <w:sz w:val="20"/>
          <w:szCs w:val="20"/>
        </w:rPr>
      </w:pPr>
      <w:r>
        <w:rPr>
          <w:rFonts w:ascii="Arial" w:hAnsi="Arial" w:cs="Arial"/>
          <w:sz w:val="20"/>
          <w:szCs w:val="20"/>
        </w:rPr>
        <w:t>- Zk.ul. 9983, k.č.br. 4610/16, k.o. Petrinja, zemljišnoknjižni odjel Petrinja (Općinski sud Sisak) Oranica u Mrzlom polju, površine 431m2.</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  Zk.ul. 2230, k.o. Gorske Mokrice, zemljišnoknjižni odjel Petrinja (Općinski sud Sisak), k.č.br. 1575 Luka u selu, livada Luka u selu 1975 m2, k.č.br. 1576 Luka u </w:t>
      </w:r>
      <w:r>
        <w:rPr>
          <w:rFonts w:ascii="Arial" w:hAnsi="Arial" w:cs="Arial"/>
          <w:sz w:val="20"/>
          <w:szCs w:val="20"/>
        </w:rPr>
        <w:tab/>
        <w:t xml:space="preserve">selu, šuma Luka u selu 4341 m2, k.č.br. U selu, oranica u selu 8024 m2, k.č.br. 1578 </w:t>
      </w:r>
      <w:r>
        <w:rPr>
          <w:rFonts w:ascii="Arial" w:hAnsi="Arial" w:cs="Arial"/>
          <w:sz w:val="20"/>
          <w:szCs w:val="20"/>
        </w:rPr>
        <w:tab/>
        <w:t>ostalo zemljište, kuća i dvorište 1949 m2, k.č.br. 1644/1 u selu, šuma u selu 2528 m2, ukupno 18817 m2,</w:t>
      </w:r>
    </w:p>
    <w:p w:rsidR="0044642A" w:rsidRDefault="0044642A">
      <w:pPr>
        <w:pStyle w:val="Tijeloteksta"/>
        <w:spacing w:line="240" w:lineRule="auto"/>
        <w:rPr>
          <w:rFonts w:ascii="Arial" w:hAnsi="Arial" w:cs="Arial"/>
          <w:sz w:val="20"/>
          <w:szCs w:val="20"/>
        </w:rPr>
      </w:pPr>
      <w:r>
        <w:rPr>
          <w:rFonts w:ascii="Arial" w:hAnsi="Arial" w:cs="Arial"/>
          <w:sz w:val="20"/>
          <w:szCs w:val="20"/>
        </w:rPr>
        <w:t>-  Zk.ul. 877, k.č.br. 1146, broj D.L.16-4,21-2, k.o. Preslatinci, Školska, izgrađeno zemljište  98m2, dvorište 596 m2, ukupno 694 m2</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  Zk.ul. 896, k.o. Kobasičari, zemljišnoknjižni odjel Bjelovar, k.č.br. 13/4 oranica velika </w:t>
      </w:r>
      <w:r>
        <w:rPr>
          <w:rFonts w:ascii="Arial" w:hAnsi="Arial" w:cs="Arial"/>
          <w:sz w:val="20"/>
          <w:szCs w:val="20"/>
        </w:rPr>
        <w:tab/>
        <w:t xml:space="preserve">livada 1 jutro 38 čhv, k.č.br. 13/8 šuma velika livada 33čhv, k.č.br.14/1/A oranica velika </w:t>
      </w:r>
      <w:r>
        <w:rPr>
          <w:rFonts w:ascii="Arial" w:hAnsi="Arial" w:cs="Arial"/>
          <w:sz w:val="20"/>
          <w:szCs w:val="20"/>
        </w:rPr>
        <w:tab/>
        <w:t xml:space="preserve">livada 951 čhv, k.č.br. 15/1/A livada velika livada 983 čhv, ukupno 1 jutro 2005 </w:t>
      </w:r>
      <w:r>
        <w:rPr>
          <w:rFonts w:ascii="Arial" w:hAnsi="Arial" w:cs="Arial"/>
          <w:sz w:val="20"/>
          <w:szCs w:val="20"/>
        </w:rPr>
        <w:tab/>
        <w:t>čhv</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  Zk.ul.671, Kobasičari, zemljišnoknjižni odjel Bjelovar, k.č.br. 20 oranica Zoriška, 1 jutro </w:t>
      </w:r>
      <w:r>
        <w:rPr>
          <w:rFonts w:ascii="Arial" w:hAnsi="Arial" w:cs="Arial"/>
          <w:sz w:val="20"/>
          <w:szCs w:val="20"/>
        </w:rPr>
        <w:tab/>
        <w:t>209 čhv</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  Zk. ul. 741, k.č.br. 546/1, k.o. Veliškovac, zemljišnoknjižni odjel Zlatar, kuća i dvorište </w:t>
      </w:r>
      <w:r>
        <w:rPr>
          <w:rFonts w:ascii="Arial" w:hAnsi="Arial" w:cs="Arial"/>
          <w:sz w:val="20"/>
          <w:szCs w:val="20"/>
        </w:rPr>
        <w:tab/>
        <w:t>100 čhv (samo privremena mjera)</w:t>
      </w:r>
    </w:p>
    <w:p w:rsidR="0044642A" w:rsidRDefault="0044642A">
      <w:pPr>
        <w:pStyle w:val="Tijeloteksta"/>
        <w:spacing w:line="240" w:lineRule="auto"/>
      </w:pPr>
      <w:r>
        <w:rPr>
          <w:rFonts w:ascii="Arial" w:hAnsi="Arial" w:cs="Arial"/>
          <w:sz w:val="20"/>
          <w:szCs w:val="20"/>
        </w:rPr>
        <w:t xml:space="preserve">-  Zk.ul. 2218, k.č.br. 1105/3, k.o. Stubička Slatina, zemljišnoknjižni odjel Donja Stubica, </w:t>
      </w:r>
      <w:r>
        <w:rPr>
          <w:rFonts w:ascii="Arial" w:hAnsi="Arial" w:cs="Arial"/>
          <w:sz w:val="20"/>
          <w:szCs w:val="20"/>
        </w:rPr>
        <w:tab/>
        <w:t>kuća, dvorište i pašnjak kod kuće, površine 454 čhv ( samo založno pravo RH).</w:t>
      </w:r>
    </w:p>
    <w:p w:rsidR="0044642A" w:rsidRDefault="0044642A">
      <w:pPr>
        <w:spacing w:after="240"/>
        <w:jc w:val="both"/>
      </w:pPr>
    </w:p>
    <w:p w:rsidR="0044642A" w:rsidRDefault="0044642A">
      <w:pPr>
        <w:spacing w:after="240"/>
        <w:jc w:val="both"/>
      </w:pPr>
    </w:p>
    <w:p w:rsidR="0044642A" w:rsidRDefault="0044642A">
      <w:pPr>
        <w:spacing w:after="240"/>
        <w:jc w:val="both"/>
      </w:pPr>
    </w:p>
    <w:p w:rsidR="0044642A" w:rsidRDefault="0044642A">
      <w:pPr>
        <w:spacing w:after="240"/>
        <w:jc w:val="both"/>
      </w:pPr>
    </w:p>
    <w:p w:rsidR="0044642A" w:rsidRDefault="0044642A">
      <w:pPr>
        <w:spacing w:after="240"/>
        <w:jc w:val="both"/>
      </w:pPr>
    </w:p>
    <w:p w:rsidR="0044642A" w:rsidRDefault="0044642A">
      <w:pPr>
        <w:spacing w:after="240"/>
        <w:jc w:val="both"/>
      </w:pPr>
    </w:p>
    <w:p w:rsidR="0044642A" w:rsidRDefault="0044642A">
      <w:pPr>
        <w:spacing w:after="240"/>
        <w:jc w:val="both"/>
      </w:pPr>
    </w:p>
    <w:p w:rsidR="0044642A" w:rsidRDefault="0044642A">
      <w:pPr>
        <w:spacing w:after="240"/>
        <w:jc w:val="both"/>
      </w:pPr>
    </w:p>
    <w:p w:rsidR="0044642A" w:rsidRDefault="0044642A">
      <w:pPr>
        <w:spacing w:after="240"/>
        <w:jc w:val="both"/>
      </w:pPr>
    </w:p>
    <w:p w:rsidR="0044642A" w:rsidRDefault="0044642A">
      <w:pPr>
        <w:spacing w:after="240"/>
        <w:jc w:val="both"/>
        <w:rPr>
          <w:rFonts w:ascii="Arial" w:hAnsi="Arial" w:cs="Arial"/>
          <w:sz w:val="20"/>
          <w:szCs w:val="20"/>
        </w:rPr>
      </w:pPr>
      <w:r>
        <w:rPr>
          <w:rFonts w:ascii="Arial" w:hAnsi="Arial" w:cs="Arial"/>
          <w:b/>
          <w:bCs/>
          <w:u w:val="single"/>
        </w:rPr>
        <w:t>OBVEZE PREMA DOBAVLJAČIMA</w:t>
      </w:r>
      <w:r>
        <w:rPr>
          <w:rFonts w:ascii="Arial" w:hAnsi="Arial" w:cs="Arial"/>
          <w:b/>
          <w:u w:val="single"/>
        </w:rPr>
        <w:t xml:space="preserve"> I OSTALE OBVEZE</w:t>
      </w:r>
      <w:r>
        <w:rPr>
          <w:rFonts w:ascii="Arial" w:hAnsi="Arial" w:cs="Arial"/>
        </w:rPr>
        <w:t xml:space="preserve"> </w:t>
      </w:r>
    </w:p>
    <w:p w:rsidR="0044642A" w:rsidRDefault="0044642A">
      <w:pPr>
        <w:spacing w:after="240"/>
        <w:jc w:val="both"/>
      </w:pPr>
      <w:r>
        <w:rPr>
          <w:rFonts w:ascii="Arial" w:hAnsi="Arial" w:cs="Arial"/>
          <w:sz w:val="20"/>
          <w:szCs w:val="20"/>
        </w:rPr>
        <w:t>Iz dostupnih podataka dobivenih od Porezne uprave Pazin, prijavljenih tražbina vjerovnika 1. viši i 2. viši isplatni red, kao i iz bilance dužnika iz 2013. godine dužnik ima slijedeće obveze:</w:t>
      </w:r>
    </w:p>
    <w:bookmarkStart w:id="1" w:name="_1509149059"/>
    <w:bookmarkEnd w:id="1"/>
    <w:p w:rsidR="0044642A" w:rsidRDefault="00431262">
      <w:pPr>
        <w:spacing w:after="240"/>
        <w:jc w:val="center"/>
        <w:rPr>
          <w:rFonts w:ascii="Arial" w:hAnsi="Arial" w:cs="Arial"/>
          <w:sz w:val="20"/>
          <w:szCs w:val="20"/>
        </w:rPr>
      </w:pPr>
      <w:r>
        <w:object w:dxaOrig="5344"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181.8pt" o:ole="" o:bordertopcolor="black" o:borderleftcolor="black" o:borderbottomcolor="black" o:borderrightcolor="black" filled="t" stroked="t" strokeweight=".5pt">
            <v:fill color2="black"/>
            <v:imagedata r:id="rId8" o:title=""/>
            <w10:bordertop type="single" width="4" space="3"/>
            <w10:borderleft type="single" width="4" space="7"/>
            <w10:borderbottom type="single" width="4" space="3"/>
            <w10:borderright type="single" width="4" space="7"/>
          </v:shape>
          <o:OLEObject Type="Embed" ProgID="Excel.Sheet.8" ShapeID="_x0000_i1025" DrawAspect="Content" ObjectID="_1539062950" r:id="rId9"/>
        </w:object>
      </w:r>
    </w:p>
    <w:p w:rsidR="0044642A" w:rsidRDefault="0044642A">
      <w:pPr>
        <w:spacing w:after="240"/>
        <w:jc w:val="both"/>
        <w:rPr>
          <w:rFonts w:ascii="Arial" w:eastAsia="SimSun" w:hAnsi="Arial" w:cs="Arial"/>
          <w:b/>
          <w:kern w:val="1"/>
          <w:sz w:val="28"/>
          <w:lang w:eastAsia="hi-IN" w:bidi="hi-IN"/>
        </w:rPr>
      </w:pPr>
      <w:r>
        <w:rPr>
          <w:rFonts w:ascii="Arial" w:hAnsi="Arial" w:cs="Arial"/>
          <w:sz w:val="20"/>
          <w:szCs w:val="20"/>
        </w:rPr>
        <w:t>Dug prema Poreznoj upravi iznosi na dan 20.05.2016. g. ukupno 5.855.053,46kn.</w:t>
      </w:r>
    </w:p>
    <w:p w:rsidR="0044642A" w:rsidRDefault="0044642A">
      <w:pPr>
        <w:widowControl w:val="0"/>
        <w:jc w:val="center"/>
        <w:rPr>
          <w:rFonts w:ascii="Arial" w:eastAsia="SimSun" w:hAnsi="Arial" w:cs="Arial"/>
          <w:b/>
          <w:kern w:val="1"/>
          <w:sz w:val="28"/>
          <w:lang w:eastAsia="hi-IN" w:bidi="hi-IN"/>
        </w:rPr>
      </w:pPr>
      <w:r>
        <w:rPr>
          <w:rFonts w:ascii="Arial" w:eastAsia="SimSun" w:hAnsi="Arial" w:cs="Arial"/>
          <w:b/>
          <w:kern w:val="1"/>
          <w:sz w:val="28"/>
          <w:lang w:eastAsia="hi-IN" w:bidi="hi-IN"/>
        </w:rPr>
        <w:t xml:space="preserve">IZVJEŠĆE </w:t>
      </w:r>
    </w:p>
    <w:p w:rsidR="0044642A" w:rsidRDefault="0044642A">
      <w:pPr>
        <w:widowControl w:val="0"/>
        <w:jc w:val="center"/>
        <w:rPr>
          <w:rFonts w:ascii="Arial" w:eastAsia="SimSun" w:hAnsi="Arial" w:cs="Arial"/>
          <w:b/>
          <w:kern w:val="1"/>
          <w:sz w:val="28"/>
          <w:lang w:eastAsia="hi-IN" w:bidi="hi-IN"/>
        </w:rPr>
      </w:pPr>
      <w:r>
        <w:rPr>
          <w:rFonts w:ascii="Arial" w:eastAsia="SimSun" w:hAnsi="Arial" w:cs="Arial"/>
          <w:b/>
          <w:kern w:val="1"/>
          <w:sz w:val="28"/>
          <w:lang w:eastAsia="hi-IN" w:bidi="hi-IN"/>
        </w:rPr>
        <w:t>O POTUPCIMA U TIJEKU</w:t>
      </w:r>
    </w:p>
    <w:p w:rsidR="0044642A" w:rsidRDefault="0044642A">
      <w:pPr>
        <w:widowControl w:val="0"/>
        <w:jc w:val="center"/>
        <w:rPr>
          <w:rFonts w:ascii="Arial" w:eastAsia="SimSun" w:hAnsi="Arial" w:cs="Arial"/>
          <w:kern w:val="1"/>
          <w:szCs w:val="20"/>
          <w:u w:val="single"/>
          <w:lang w:eastAsia="hi-IN" w:bidi="hi-IN"/>
        </w:rPr>
      </w:pPr>
      <w:r>
        <w:rPr>
          <w:rFonts w:ascii="Arial" w:eastAsia="SimSun" w:hAnsi="Arial" w:cs="Arial"/>
          <w:b/>
          <w:kern w:val="1"/>
          <w:sz w:val="28"/>
          <w:lang w:eastAsia="hi-IN" w:bidi="hi-IN"/>
        </w:rPr>
        <w:t>(EKONOMSKA ANALIZA d.o.o. U STEČAJU)</w:t>
      </w:r>
    </w:p>
    <w:p w:rsidR="0044642A" w:rsidRDefault="0044642A">
      <w:pPr>
        <w:widowControl w:val="0"/>
        <w:jc w:val="center"/>
        <w:rPr>
          <w:rFonts w:ascii="Arial" w:eastAsia="SimSun" w:hAnsi="Arial" w:cs="Arial"/>
          <w:kern w:val="1"/>
          <w:szCs w:val="20"/>
          <w:u w:val="single"/>
          <w:lang w:eastAsia="hi-IN" w:bidi="hi-IN"/>
        </w:rPr>
      </w:pPr>
    </w:p>
    <w:p w:rsidR="0044642A" w:rsidRDefault="0044642A">
      <w:pPr>
        <w:widowControl w:val="0"/>
        <w:jc w:val="both"/>
        <w:rPr>
          <w:rFonts w:ascii="Arial" w:eastAsia="SimSun" w:hAnsi="Arial" w:cs="Arial"/>
          <w:kern w:val="1"/>
          <w:szCs w:val="20"/>
          <w:lang w:eastAsia="hi-IN" w:bidi="hi-IN"/>
        </w:rPr>
      </w:pPr>
    </w:p>
    <w:p w:rsidR="0044642A" w:rsidRDefault="0044642A">
      <w:pPr>
        <w:widowControl w:val="0"/>
        <w:jc w:val="both"/>
        <w:rPr>
          <w:rFonts w:ascii="Arial" w:eastAsia="Arial" w:hAnsi="Arial" w:cs="Arial"/>
          <w:b/>
          <w:kern w:val="1"/>
          <w:szCs w:val="20"/>
          <w:lang w:eastAsia="hi-IN" w:bidi="hi-IN"/>
        </w:rPr>
      </w:pPr>
      <w:r>
        <w:rPr>
          <w:rFonts w:ascii="Arial" w:eastAsia="Arial" w:hAnsi="Arial" w:cs="Arial"/>
          <w:kern w:val="1"/>
          <w:szCs w:val="20"/>
          <w:lang w:eastAsia="hi-IN" w:bidi="hi-IN"/>
        </w:rPr>
        <w:t xml:space="preserve"> 1.    </w:t>
      </w:r>
      <w:r>
        <w:rPr>
          <w:rFonts w:ascii="Arial" w:eastAsia="SimSun" w:hAnsi="Arial" w:cs="Arial"/>
          <w:b/>
          <w:kern w:val="1"/>
          <w:szCs w:val="20"/>
          <w:lang w:eastAsia="hi-IN" w:bidi="hi-IN"/>
        </w:rPr>
        <w:t>Općinski sud u Rijeci, posl.br. P-6201/2015</w:t>
      </w:r>
    </w:p>
    <w:p w:rsidR="0044642A" w:rsidRDefault="0044642A">
      <w:pPr>
        <w:widowControl w:val="0"/>
        <w:tabs>
          <w:tab w:val="left" w:pos="540"/>
        </w:tabs>
        <w:jc w:val="both"/>
        <w:rPr>
          <w:rFonts w:ascii="Arial" w:eastAsia="Arial" w:hAnsi="Arial" w:cs="Arial"/>
          <w:b/>
          <w:kern w:val="1"/>
          <w:szCs w:val="20"/>
          <w:lang w:eastAsia="hi-IN" w:bidi="hi-IN"/>
        </w:rPr>
      </w:pPr>
      <w:r>
        <w:rPr>
          <w:rFonts w:ascii="Arial" w:eastAsia="Arial" w:hAnsi="Arial" w:cs="Arial"/>
          <w:b/>
          <w:kern w:val="1"/>
          <w:szCs w:val="20"/>
          <w:lang w:eastAsia="hi-IN" w:bidi="hi-IN"/>
        </w:rPr>
        <w:t xml:space="preserve">       </w:t>
      </w:r>
      <w:r>
        <w:rPr>
          <w:rFonts w:ascii="Arial" w:eastAsia="SimSun" w:hAnsi="Arial" w:cs="Arial"/>
          <w:b/>
          <w:kern w:val="1"/>
          <w:szCs w:val="20"/>
          <w:lang w:eastAsia="hi-IN" w:bidi="hi-IN"/>
        </w:rPr>
        <w:t xml:space="preserve">TUŽITELJ:           </w:t>
      </w:r>
      <w:r>
        <w:rPr>
          <w:rFonts w:ascii="Arial" w:eastAsia="SimSun" w:hAnsi="Arial" w:cs="Arial"/>
          <w:b/>
          <w:kern w:val="1"/>
          <w:szCs w:val="20"/>
          <w:lang w:eastAsia="hi-IN" w:bidi="hi-IN"/>
        </w:rPr>
        <w:tab/>
        <w:t xml:space="preserve">           DRAŽEN SEČEN</w:t>
      </w:r>
    </w:p>
    <w:p w:rsidR="0044642A" w:rsidRDefault="0044642A">
      <w:pPr>
        <w:widowControl w:val="0"/>
        <w:tabs>
          <w:tab w:val="left" w:pos="540"/>
        </w:tabs>
        <w:jc w:val="both"/>
        <w:rPr>
          <w:rFonts w:ascii="Arial" w:eastAsia="Arial" w:hAnsi="Arial" w:cs="Arial"/>
          <w:b/>
          <w:kern w:val="1"/>
          <w:sz w:val="28"/>
          <w:szCs w:val="28"/>
          <w:lang w:eastAsia="hi-IN" w:bidi="hi-IN"/>
        </w:rPr>
      </w:pPr>
      <w:r>
        <w:rPr>
          <w:rFonts w:ascii="Arial" w:eastAsia="Arial" w:hAnsi="Arial" w:cs="Arial"/>
          <w:b/>
          <w:kern w:val="1"/>
          <w:szCs w:val="20"/>
          <w:lang w:eastAsia="hi-IN" w:bidi="hi-IN"/>
        </w:rPr>
        <w:t xml:space="preserve">       </w:t>
      </w:r>
      <w:r>
        <w:rPr>
          <w:rFonts w:ascii="Arial" w:eastAsia="SimSun" w:hAnsi="Arial" w:cs="Arial"/>
          <w:b/>
          <w:kern w:val="1"/>
          <w:szCs w:val="20"/>
          <w:lang w:eastAsia="hi-IN" w:bidi="hi-IN"/>
        </w:rPr>
        <w:t xml:space="preserve">TUŽENIK:                     </w:t>
      </w:r>
      <w:r>
        <w:rPr>
          <w:rFonts w:ascii="Arial" w:eastAsia="SimSun" w:hAnsi="Arial" w:cs="Arial"/>
          <w:b/>
          <w:kern w:val="1"/>
          <w:szCs w:val="20"/>
          <w:lang w:eastAsia="hi-IN" w:bidi="hi-IN"/>
        </w:rPr>
        <w:tab/>
        <w:t>EKONOMSKA ANALIZA d.o.o.</w:t>
      </w:r>
      <w:r>
        <w:rPr>
          <w:rFonts w:ascii="Arial" w:eastAsia="SimSun" w:hAnsi="Arial" w:cs="Arial"/>
          <w:b/>
          <w:kern w:val="1"/>
          <w:lang w:eastAsia="hi-IN" w:bidi="hi-IN"/>
        </w:rPr>
        <w:t xml:space="preserve"> </w:t>
      </w:r>
      <w:r>
        <w:rPr>
          <w:rFonts w:ascii="Arial" w:eastAsia="Liberation Serif" w:hAnsi="Arial" w:cs="Arial"/>
          <w:b/>
          <w:kern w:val="1"/>
          <w:lang w:eastAsia="hi-IN" w:bidi="hi-IN"/>
        </w:rPr>
        <w:t>u stečaju</w:t>
      </w:r>
    </w:p>
    <w:p w:rsidR="0044642A" w:rsidRDefault="0044642A">
      <w:pPr>
        <w:widowControl w:val="0"/>
        <w:tabs>
          <w:tab w:val="left" w:pos="540"/>
        </w:tabs>
        <w:jc w:val="both"/>
        <w:rPr>
          <w:rFonts w:ascii="Arial" w:eastAsia="Arial" w:hAnsi="Arial" w:cs="Arial"/>
          <w:b/>
          <w:kern w:val="1"/>
          <w:lang w:eastAsia="hi-IN" w:bidi="hi-IN"/>
        </w:rPr>
      </w:pPr>
      <w:r>
        <w:rPr>
          <w:rFonts w:ascii="Arial" w:eastAsia="Arial" w:hAnsi="Arial" w:cs="Arial"/>
          <w:b/>
          <w:kern w:val="1"/>
          <w:sz w:val="28"/>
          <w:szCs w:val="28"/>
          <w:lang w:eastAsia="hi-IN" w:bidi="hi-IN"/>
        </w:rPr>
        <w:t xml:space="preserve">       </w:t>
      </w:r>
      <w:r>
        <w:rPr>
          <w:rFonts w:ascii="Arial" w:eastAsia="Liberation Serif" w:hAnsi="Arial" w:cs="Arial"/>
          <w:b/>
          <w:kern w:val="1"/>
          <w:lang w:eastAsia="hi-IN" w:bidi="hi-IN"/>
        </w:rPr>
        <w:t xml:space="preserve">Radi: </w:t>
      </w:r>
      <w:r>
        <w:rPr>
          <w:rFonts w:ascii="Arial" w:eastAsia="Liberation Serif" w:hAnsi="Arial" w:cs="Arial"/>
          <w:b/>
          <w:kern w:val="1"/>
          <w:lang w:eastAsia="hi-IN" w:bidi="hi-IN"/>
        </w:rPr>
        <w:tab/>
      </w:r>
      <w:r>
        <w:rPr>
          <w:rFonts w:ascii="Arial" w:eastAsia="Liberation Serif" w:hAnsi="Arial" w:cs="Arial"/>
          <w:b/>
          <w:kern w:val="1"/>
          <w:lang w:eastAsia="hi-IN" w:bidi="hi-IN"/>
        </w:rPr>
        <w:tab/>
      </w:r>
      <w:r>
        <w:rPr>
          <w:rFonts w:ascii="Arial" w:eastAsia="Liberation Serif" w:hAnsi="Arial" w:cs="Arial"/>
          <w:b/>
          <w:kern w:val="1"/>
          <w:lang w:eastAsia="hi-IN" w:bidi="hi-IN"/>
        </w:rPr>
        <w:tab/>
      </w:r>
      <w:r>
        <w:rPr>
          <w:rFonts w:ascii="Arial" w:eastAsia="Liberation Serif" w:hAnsi="Arial" w:cs="Arial"/>
          <w:b/>
          <w:kern w:val="1"/>
          <w:lang w:eastAsia="hi-IN" w:bidi="hi-IN"/>
        </w:rPr>
        <w:tab/>
        <w:t>utvrđenja ništavosti ugovora i isplate</w:t>
      </w:r>
    </w:p>
    <w:p w:rsidR="0044642A" w:rsidRDefault="0044642A">
      <w:pPr>
        <w:widowControl w:val="0"/>
        <w:tabs>
          <w:tab w:val="left" w:pos="540"/>
        </w:tabs>
        <w:jc w:val="both"/>
        <w:rPr>
          <w:rFonts w:ascii="Arial" w:eastAsia="Arial" w:hAnsi="Arial" w:cs="Arial"/>
          <w:b/>
          <w:kern w:val="1"/>
          <w:sz w:val="28"/>
          <w:szCs w:val="28"/>
          <w:lang w:eastAsia="hi-IN" w:bidi="hi-IN"/>
        </w:rPr>
      </w:pPr>
      <w:r>
        <w:rPr>
          <w:rFonts w:ascii="Arial" w:eastAsia="Arial" w:hAnsi="Arial" w:cs="Arial"/>
          <w:b/>
          <w:kern w:val="1"/>
          <w:lang w:eastAsia="hi-IN" w:bidi="hi-IN"/>
        </w:rPr>
        <w:t xml:space="preserve">        </w:t>
      </w:r>
      <w:r>
        <w:rPr>
          <w:rFonts w:ascii="Arial" w:eastAsia="Liberation Serif" w:hAnsi="Arial" w:cs="Arial"/>
          <w:b/>
          <w:kern w:val="1"/>
          <w:lang w:eastAsia="hi-IN" w:bidi="hi-IN"/>
        </w:rPr>
        <w:t>VPS:</w:t>
      </w:r>
      <w:r>
        <w:rPr>
          <w:rFonts w:ascii="Arial" w:eastAsia="Liberation Serif" w:hAnsi="Arial" w:cs="Arial"/>
          <w:b/>
          <w:kern w:val="1"/>
          <w:lang w:eastAsia="hi-IN" w:bidi="hi-IN"/>
        </w:rPr>
        <w:tab/>
      </w:r>
      <w:r>
        <w:rPr>
          <w:rFonts w:ascii="Arial" w:eastAsia="Liberation Serif" w:hAnsi="Arial" w:cs="Arial"/>
          <w:b/>
          <w:kern w:val="1"/>
          <w:lang w:eastAsia="hi-IN" w:bidi="hi-IN"/>
        </w:rPr>
        <w:tab/>
      </w:r>
      <w:r>
        <w:rPr>
          <w:rFonts w:ascii="Arial" w:eastAsia="Liberation Serif" w:hAnsi="Arial" w:cs="Arial"/>
          <w:b/>
          <w:kern w:val="1"/>
          <w:lang w:eastAsia="hi-IN" w:bidi="hi-IN"/>
        </w:rPr>
        <w:tab/>
      </w:r>
      <w:r>
        <w:rPr>
          <w:rFonts w:ascii="Arial" w:eastAsia="Liberation Serif" w:hAnsi="Arial" w:cs="Arial"/>
          <w:b/>
          <w:kern w:val="1"/>
          <w:lang w:eastAsia="hi-IN" w:bidi="hi-IN"/>
        </w:rPr>
        <w:tab/>
        <w:t>45.000 €</w:t>
      </w:r>
    </w:p>
    <w:p w:rsidR="0044642A" w:rsidRDefault="0044642A">
      <w:pPr>
        <w:widowControl w:val="0"/>
        <w:jc w:val="both"/>
        <w:rPr>
          <w:rFonts w:ascii="Arial" w:eastAsia="SimSun" w:hAnsi="Arial" w:cs="Arial"/>
          <w:kern w:val="1"/>
          <w:lang w:eastAsia="hi-IN" w:bidi="hi-IN"/>
        </w:rPr>
      </w:pPr>
      <w:r>
        <w:rPr>
          <w:rFonts w:ascii="Arial" w:eastAsia="Arial" w:hAnsi="Arial" w:cs="Arial"/>
          <w:b/>
          <w:kern w:val="1"/>
          <w:sz w:val="28"/>
          <w:szCs w:val="28"/>
          <w:lang w:eastAsia="hi-IN" w:bidi="hi-IN"/>
        </w:rPr>
        <w:t xml:space="preserve">     </w:t>
      </w:r>
      <w:r>
        <w:rPr>
          <w:rFonts w:ascii="Arial" w:eastAsia="SimSun" w:hAnsi="Arial" w:cs="Arial"/>
          <w:kern w:val="1"/>
          <w:sz w:val="20"/>
          <w:szCs w:val="20"/>
          <w:lang w:eastAsia="hi-IN" w:bidi="hi-IN"/>
        </w:rPr>
        <w:t>Dana 05. listopada 2016. godine održano je ročište i zaključen predmet. Punomoćnici  Eko.analiza u stečaju prisustvovali su na istome. Objava je zakazana za dan 09. studeni 2016.godine u 14,00 sati.</w:t>
      </w:r>
    </w:p>
    <w:p w:rsidR="0044642A" w:rsidRDefault="0044642A">
      <w:pPr>
        <w:widowControl w:val="0"/>
        <w:rPr>
          <w:rFonts w:ascii="Arial" w:eastAsia="SimSun" w:hAnsi="Arial" w:cs="Arial"/>
          <w:kern w:val="1"/>
          <w:lang w:eastAsia="hi-IN" w:bidi="hi-IN"/>
        </w:rPr>
      </w:pPr>
    </w:p>
    <w:p w:rsidR="0044642A" w:rsidRDefault="0044642A">
      <w:pPr>
        <w:widowControl w:val="0"/>
        <w:rPr>
          <w:rFonts w:ascii="Arial" w:eastAsia="Arial" w:hAnsi="Arial" w:cs="Arial"/>
          <w:b/>
          <w:bCs/>
          <w:kern w:val="1"/>
          <w:lang w:eastAsia="hi-IN" w:bidi="hi-IN"/>
        </w:rPr>
      </w:pPr>
      <w:r>
        <w:rPr>
          <w:rFonts w:ascii="Arial" w:eastAsia="SimSun" w:hAnsi="Arial" w:cs="Arial"/>
          <w:b/>
          <w:kern w:val="1"/>
          <w:lang w:eastAsia="hi-IN" w:bidi="hi-IN"/>
        </w:rPr>
        <w:t xml:space="preserve">2.      </w:t>
      </w:r>
      <w:r>
        <w:rPr>
          <w:rFonts w:ascii="Arial" w:eastAsia="SimSun" w:hAnsi="Arial" w:cs="Arial"/>
          <w:b/>
          <w:bCs/>
          <w:kern w:val="1"/>
          <w:lang w:eastAsia="hi-IN" w:bidi="hi-IN"/>
        </w:rPr>
        <w:t>Općinski sud u Sisku, posl.br. P-851/12</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TUŽITELJ: PERKOVIĆ BRUNO</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TUŽENIK: EKONOMSKA ANALIZA d.o.o. u stečaju</w:t>
      </w:r>
    </w:p>
    <w:p w:rsidR="0044642A" w:rsidRDefault="0044642A">
      <w:pPr>
        <w:widowControl w:val="0"/>
        <w:rPr>
          <w:rFonts w:ascii="Arial" w:eastAsia="SimSun"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Radi: utvrđenja ništetnosti ili poništenja ugovora</w:t>
      </w: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ab/>
        <w:t>VPS: 101.000,00 kn</w:t>
      </w:r>
    </w:p>
    <w:p w:rsidR="0044642A" w:rsidRDefault="0044642A">
      <w:pPr>
        <w:widowControl w:val="0"/>
        <w:rPr>
          <w:rFonts w:ascii="Arial" w:eastAsia="SimSun" w:hAnsi="Arial" w:cs="Arial"/>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ab/>
      </w:r>
      <w:r>
        <w:rPr>
          <w:rFonts w:ascii="Arial" w:eastAsia="SimSun" w:hAnsi="Arial" w:cs="Arial"/>
          <w:kern w:val="1"/>
          <w:sz w:val="20"/>
          <w:szCs w:val="20"/>
          <w:lang w:eastAsia="hi-IN" w:bidi="hi-IN"/>
        </w:rPr>
        <w:t xml:space="preserve">Tužba podnesena dana 16. srpnja 2012.g. sa privremenom mjerom. Tužbom se traži utvrđenje ništetnosti niza Ugovora i pravnih radnji ( Ugovor o najmu od dana 30. travnja 2010.g.,  Ugovor o najmu od 17. siječnja 2012.g., Izvansudska nagodba od dana 17. siječnja 20112g.), te nalog FINI da ne postupi po bijanko zadužnici. Na raspravi dana 11. studenoga 2014.g. punomoćnik tuženika odvj, Marko Krpan osporio je tužbeni zahtjev. Donesena je privremena mjera zabrane raspolaganja nekretnina upisanih u zk.ul. 1813, k.o. Budaševo Topolovac.  Dana 03. lipnja 2016. godine doneseno rješenje o prekidu. </w:t>
      </w:r>
      <w:r>
        <w:rPr>
          <w:rFonts w:ascii="Arial" w:eastAsia="Liberation Serif" w:hAnsi="Arial" w:cs="Arial"/>
          <w:kern w:val="1"/>
          <w:sz w:val="20"/>
          <w:szCs w:val="20"/>
          <w:lang w:eastAsia="hi-IN" w:bidi="hi-IN"/>
        </w:rPr>
        <w:t>Dana 08.06.2016.g. dostavljena punomoć za zastupanje i zatražena preslika spisa</w:t>
      </w:r>
      <w:r>
        <w:rPr>
          <w:rFonts w:ascii="Arial" w:eastAsia="Arial" w:hAnsi="Arial" w:cs="Arial"/>
          <w:b/>
          <w:kern w:val="1"/>
          <w:sz w:val="20"/>
          <w:szCs w:val="20"/>
          <w:lang w:eastAsia="hi-IN" w:bidi="hi-IN"/>
        </w:rPr>
        <w:t>.</w:t>
      </w:r>
    </w:p>
    <w:p w:rsidR="0044642A" w:rsidRDefault="0044642A">
      <w:pPr>
        <w:widowControl w:val="0"/>
        <w:rPr>
          <w:rFonts w:ascii="Arial" w:eastAsia="SimSun" w:hAnsi="Arial" w:cs="Arial"/>
          <w:kern w:val="1"/>
          <w:lang w:eastAsia="hi-IN" w:bidi="hi-IN"/>
        </w:rPr>
      </w:pPr>
    </w:p>
    <w:p w:rsidR="0044642A" w:rsidRDefault="0044642A">
      <w:pPr>
        <w:widowControl w:val="0"/>
        <w:rPr>
          <w:rFonts w:ascii="Arial" w:eastAsia="Arial" w:hAnsi="Arial" w:cs="Arial"/>
          <w:b/>
          <w:kern w:val="1"/>
          <w:lang w:eastAsia="hi-IN" w:bidi="hi-IN"/>
        </w:rPr>
      </w:pPr>
      <w:r>
        <w:rPr>
          <w:rFonts w:ascii="Arial" w:eastAsia="SimSun" w:hAnsi="Arial" w:cs="Arial"/>
          <w:b/>
          <w:kern w:val="1"/>
          <w:lang w:eastAsia="hi-IN" w:bidi="hi-IN"/>
        </w:rPr>
        <w:t>3.    Općinski građanski sud u Zagrebu, posl.br. P-7123/14</w:t>
      </w:r>
    </w:p>
    <w:p w:rsidR="0044642A" w:rsidRDefault="0044642A">
      <w:pPr>
        <w:widowControl w:val="0"/>
        <w:rPr>
          <w:rFonts w:ascii="Arial" w:eastAsia="Arial" w:hAnsi="Arial" w:cs="Arial"/>
          <w:b/>
          <w:kern w:val="1"/>
          <w:lang w:eastAsia="hi-IN" w:bidi="hi-IN"/>
        </w:rPr>
      </w:pPr>
      <w:r>
        <w:rPr>
          <w:rFonts w:ascii="Arial" w:eastAsia="Arial" w:hAnsi="Arial" w:cs="Arial"/>
          <w:b/>
          <w:kern w:val="1"/>
          <w:lang w:eastAsia="hi-IN" w:bidi="hi-IN"/>
        </w:rPr>
        <w:t xml:space="preserve">       </w:t>
      </w:r>
      <w:r>
        <w:rPr>
          <w:rFonts w:ascii="Arial" w:eastAsia="SimSun" w:hAnsi="Arial" w:cs="Arial"/>
          <w:b/>
          <w:kern w:val="1"/>
          <w:lang w:eastAsia="hi-IN" w:bidi="hi-IN"/>
        </w:rPr>
        <w:t>TUŽITELJ:                        DRAGICA KRALJ</w:t>
      </w:r>
    </w:p>
    <w:p w:rsidR="0044642A" w:rsidRDefault="0044642A">
      <w:pPr>
        <w:widowControl w:val="0"/>
        <w:rPr>
          <w:rFonts w:ascii="Arial" w:eastAsia="Arial" w:hAnsi="Arial" w:cs="Arial"/>
          <w:b/>
          <w:kern w:val="1"/>
          <w:lang w:eastAsia="hi-IN" w:bidi="hi-IN"/>
        </w:rPr>
      </w:pPr>
      <w:r>
        <w:rPr>
          <w:rFonts w:ascii="Arial" w:eastAsia="Arial" w:hAnsi="Arial" w:cs="Arial"/>
          <w:b/>
          <w:kern w:val="1"/>
          <w:lang w:eastAsia="hi-IN" w:bidi="hi-IN"/>
        </w:rPr>
        <w:t xml:space="preserve">       </w:t>
      </w:r>
      <w:r>
        <w:rPr>
          <w:rFonts w:ascii="Arial" w:eastAsia="Liberation Serif" w:hAnsi="Arial" w:cs="Arial"/>
          <w:b/>
          <w:kern w:val="1"/>
          <w:lang w:eastAsia="hi-IN" w:bidi="hi-IN"/>
        </w:rPr>
        <w:t>TUŽENIK:</w:t>
      </w:r>
      <w:r>
        <w:rPr>
          <w:rFonts w:ascii="Arial" w:eastAsia="SimSun" w:hAnsi="Arial" w:cs="Arial"/>
          <w:b/>
          <w:kern w:val="1"/>
          <w:lang w:eastAsia="hi-IN" w:bidi="hi-IN"/>
        </w:rPr>
        <w:t xml:space="preserve">                         EKONOMSKA ANALIZA</w:t>
      </w:r>
      <w:r>
        <w:rPr>
          <w:rFonts w:ascii="Arial" w:hAnsi="Arial" w:cs="Arial"/>
          <w:b/>
          <w:kern w:val="1"/>
          <w:lang w:eastAsia="hi-IN" w:bidi="hi-IN"/>
        </w:rPr>
        <w:t xml:space="preserve"> d.o.o. u stečaju</w:t>
      </w:r>
    </w:p>
    <w:p w:rsidR="0044642A" w:rsidRDefault="0044642A">
      <w:pPr>
        <w:widowControl w:val="0"/>
        <w:rPr>
          <w:rFonts w:ascii="Arial" w:eastAsia="Liberation Serif" w:hAnsi="Arial" w:cs="Arial"/>
          <w:kern w:val="1"/>
          <w:sz w:val="20"/>
          <w:szCs w:val="20"/>
          <w:lang w:eastAsia="hi-IN" w:bidi="hi-IN"/>
        </w:rPr>
      </w:pPr>
      <w:r>
        <w:rPr>
          <w:rFonts w:ascii="Arial" w:eastAsia="Arial" w:hAnsi="Arial" w:cs="Arial"/>
          <w:b/>
          <w:kern w:val="1"/>
          <w:lang w:eastAsia="hi-IN" w:bidi="hi-IN"/>
        </w:rPr>
        <w:t xml:space="preserve">        </w:t>
      </w:r>
      <w:r>
        <w:rPr>
          <w:rFonts w:ascii="Arial" w:eastAsia="SimSun" w:hAnsi="Arial" w:cs="Arial"/>
          <w:b/>
          <w:kern w:val="1"/>
          <w:lang w:eastAsia="hi-IN" w:bidi="hi-IN"/>
        </w:rPr>
        <w:t xml:space="preserve">Radi: </w:t>
      </w:r>
      <w:r>
        <w:rPr>
          <w:rFonts w:ascii="Arial" w:eastAsia="SimSun" w:hAnsi="Arial" w:cs="Arial"/>
          <w:b/>
          <w:kern w:val="1"/>
          <w:lang w:eastAsia="hi-IN" w:bidi="hi-IN"/>
        </w:rPr>
        <w:tab/>
      </w:r>
      <w:r>
        <w:rPr>
          <w:rFonts w:ascii="Arial" w:eastAsia="SimSun" w:hAnsi="Arial" w:cs="Arial"/>
          <w:b/>
          <w:kern w:val="1"/>
          <w:lang w:eastAsia="hi-IN" w:bidi="hi-IN"/>
        </w:rPr>
        <w:tab/>
      </w:r>
      <w:r>
        <w:rPr>
          <w:rFonts w:ascii="Arial" w:eastAsia="SimSun" w:hAnsi="Arial" w:cs="Arial"/>
          <w:b/>
          <w:kern w:val="1"/>
          <w:lang w:eastAsia="hi-IN" w:bidi="hi-IN"/>
        </w:rPr>
        <w:tab/>
        <w:t xml:space="preserve">     utvrđenja ništetnosti</w:t>
      </w:r>
    </w:p>
    <w:p w:rsidR="0044642A" w:rsidRDefault="0044642A">
      <w:pPr>
        <w:widowControl w:val="0"/>
        <w:jc w:val="both"/>
        <w:rPr>
          <w:rFonts w:ascii="Arial" w:eastAsia="SimSun" w:hAnsi="Arial" w:cs="Arial"/>
          <w:b/>
          <w:kern w:val="1"/>
          <w:sz w:val="20"/>
          <w:szCs w:val="20"/>
          <w:lang w:eastAsia="hi-IN" w:bidi="hi-IN"/>
        </w:rPr>
      </w:pPr>
      <w:r>
        <w:rPr>
          <w:rFonts w:ascii="Arial" w:eastAsia="Liberation Serif" w:hAnsi="Arial" w:cs="Arial"/>
          <w:kern w:val="1"/>
          <w:sz w:val="20"/>
          <w:szCs w:val="20"/>
          <w:lang w:eastAsia="hi-IN" w:bidi="hi-IN"/>
        </w:rPr>
        <w:tab/>
        <w:t>Dana 08.06.2016.g. dostavljena punomoć za zastupanje i zatražena preslika spisa. Dana 06.09.2016.g. Ponovno zatražena preslika spisa. Ročište zakazano za dan 21.10.2016.g., koje je održano u odsutnosti tužene.</w:t>
      </w:r>
    </w:p>
    <w:p w:rsidR="0044642A" w:rsidRDefault="0044642A">
      <w:pPr>
        <w:widowControl w:val="0"/>
        <w:tabs>
          <w:tab w:val="left" w:pos="540"/>
        </w:tabs>
        <w:jc w:val="both"/>
        <w:rPr>
          <w:rFonts w:ascii="Arial" w:eastAsia="SimSun" w:hAnsi="Arial" w:cs="Arial"/>
          <w:b/>
          <w:kern w:val="1"/>
          <w:sz w:val="20"/>
          <w:szCs w:val="20"/>
          <w:lang w:eastAsia="hi-IN" w:bidi="hi-IN"/>
        </w:rPr>
      </w:pPr>
    </w:p>
    <w:p w:rsidR="0044642A" w:rsidRDefault="0044642A">
      <w:pPr>
        <w:widowControl w:val="0"/>
        <w:rPr>
          <w:rFonts w:ascii="Arial" w:eastAsia="Arial" w:hAnsi="Arial" w:cs="Arial"/>
          <w:b/>
          <w:bCs/>
          <w:kern w:val="1"/>
          <w:lang w:eastAsia="hi-IN" w:bidi="hi-IN"/>
        </w:rPr>
      </w:pPr>
      <w:r>
        <w:rPr>
          <w:rFonts w:ascii="Arial" w:eastAsia="Liberation Serif" w:hAnsi="Arial" w:cs="Arial"/>
          <w:b/>
          <w:kern w:val="1"/>
          <w:lang w:eastAsia="hi-IN" w:bidi="hi-IN"/>
        </w:rPr>
        <w:t>4.     Općinski sud u Novom Zagrebu, posl.br. P-3260/15</w:t>
      </w:r>
    </w:p>
    <w:p w:rsidR="0044642A" w:rsidRDefault="0044642A">
      <w:pPr>
        <w:widowControl w:val="0"/>
        <w:rPr>
          <w:rFonts w:ascii="Arial" w:eastAsia="Arial" w:hAnsi="Arial" w:cs="Arial"/>
          <w:b/>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TUŽITELJ:                         BERNARDA MARIJA KOMADINA</w:t>
      </w:r>
    </w:p>
    <w:p w:rsidR="0044642A" w:rsidRDefault="0044642A">
      <w:pPr>
        <w:widowControl w:val="0"/>
        <w:rPr>
          <w:rFonts w:ascii="Arial" w:eastAsia="Arial" w:hAnsi="Arial" w:cs="Arial"/>
          <w:b/>
          <w:kern w:val="1"/>
          <w:lang w:eastAsia="hi-IN" w:bidi="hi-IN"/>
        </w:rPr>
      </w:pPr>
      <w:r>
        <w:rPr>
          <w:rFonts w:ascii="Arial" w:eastAsia="Arial" w:hAnsi="Arial" w:cs="Arial"/>
          <w:b/>
          <w:kern w:val="1"/>
          <w:lang w:eastAsia="hi-IN" w:bidi="hi-IN"/>
        </w:rPr>
        <w:t xml:space="preserve">         I.</w:t>
      </w:r>
      <w:r>
        <w:rPr>
          <w:rFonts w:ascii="Arial" w:eastAsia="SimSun" w:hAnsi="Arial" w:cs="Arial"/>
          <w:b/>
          <w:kern w:val="1"/>
          <w:lang w:eastAsia="hi-IN" w:bidi="hi-IN"/>
        </w:rPr>
        <w:t>TUŽENIK:                       EKONOMSKA ANALIZA</w:t>
      </w:r>
      <w:r>
        <w:rPr>
          <w:rFonts w:ascii="Arial" w:eastAsia="Liberation Serif" w:hAnsi="Arial" w:cs="Arial"/>
          <w:b/>
          <w:kern w:val="1"/>
          <w:lang w:eastAsia="hi-IN" w:bidi="hi-IN"/>
        </w:rPr>
        <w:t xml:space="preserve"> d.o.o. u stečaju</w:t>
      </w:r>
    </w:p>
    <w:p w:rsidR="0044642A" w:rsidRDefault="0044642A">
      <w:pPr>
        <w:widowControl w:val="0"/>
        <w:rPr>
          <w:rFonts w:ascii="Arial" w:eastAsia="Arial" w:hAnsi="Arial" w:cs="Arial"/>
          <w:kern w:val="1"/>
          <w:lang w:eastAsia="hi-IN" w:bidi="hi-IN"/>
        </w:rPr>
      </w:pPr>
      <w:r>
        <w:rPr>
          <w:rFonts w:ascii="Arial" w:eastAsia="Arial" w:hAnsi="Arial" w:cs="Arial"/>
          <w:b/>
          <w:kern w:val="1"/>
          <w:lang w:eastAsia="hi-IN" w:bidi="hi-IN"/>
        </w:rPr>
        <w:t xml:space="preserve">         </w:t>
      </w:r>
      <w:r>
        <w:rPr>
          <w:rFonts w:ascii="Arial" w:eastAsia="Liberation Serif" w:hAnsi="Arial" w:cs="Arial"/>
          <w:kern w:val="1"/>
          <w:lang w:eastAsia="hi-IN" w:bidi="hi-IN"/>
        </w:rPr>
        <w:t>II. TUŽENIK:                      IAP SISCIA d.o.o.</w:t>
      </w:r>
    </w:p>
    <w:p w:rsidR="0044642A" w:rsidRDefault="0044642A">
      <w:pPr>
        <w:widowControl w:val="0"/>
        <w:rPr>
          <w:rFonts w:ascii="Arial" w:eastAsia="Liberation Serif" w:hAnsi="Arial" w:cs="Arial"/>
          <w:kern w:val="1"/>
          <w:sz w:val="20"/>
          <w:szCs w:val="20"/>
          <w:lang w:eastAsia="hi-IN" w:bidi="hi-IN"/>
        </w:rPr>
      </w:pPr>
      <w:r>
        <w:rPr>
          <w:rFonts w:ascii="Arial" w:eastAsia="Arial" w:hAnsi="Arial" w:cs="Arial"/>
          <w:kern w:val="1"/>
          <w:lang w:eastAsia="hi-IN" w:bidi="hi-IN"/>
        </w:rPr>
        <w:t xml:space="preserve">         </w:t>
      </w:r>
      <w:r>
        <w:rPr>
          <w:rFonts w:ascii="Arial" w:eastAsia="SimSun" w:hAnsi="Arial" w:cs="Arial"/>
          <w:b/>
          <w:bCs/>
          <w:kern w:val="1"/>
          <w:lang w:eastAsia="hi-IN" w:bidi="hi-IN"/>
        </w:rPr>
        <w:t xml:space="preserve">Radi: </w:t>
      </w:r>
      <w:r>
        <w:rPr>
          <w:rFonts w:ascii="Arial" w:eastAsia="SimSun" w:hAnsi="Arial" w:cs="Arial"/>
          <w:b/>
          <w:bCs/>
          <w:kern w:val="1"/>
          <w:lang w:eastAsia="hi-IN" w:bidi="hi-IN"/>
        </w:rPr>
        <w:tab/>
      </w:r>
      <w:r>
        <w:rPr>
          <w:rFonts w:ascii="Arial" w:eastAsia="SimSun" w:hAnsi="Arial" w:cs="Arial"/>
          <w:b/>
          <w:bCs/>
          <w:kern w:val="1"/>
          <w:lang w:eastAsia="hi-IN" w:bidi="hi-IN"/>
        </w:rPr>
        <w:tab/>
      </w:r>
      <w:r>
        <w:rPr>
          <w:rFonts w:ascii="Arial" w:eastAsia="SimSun" w:hAnsi="Arial" w:cs="Arial"/>
          <w:b/>
          <w:bCs/>
          <w:kern w:val="1"/>
          <w:lang w:eastAsia="hi-IN" w:bidi="hi-IN"/>
        </w:rPr>
        <w:tab/>
        <w:t xml:space="preserve">        isplate</w:t>
      </w:r>
    </w:p>
    <w:p w:rsidR="0044642A" w:rsidRDefault="0044642A">
      <w:pPr>
        <w:widowControl w:val="0"/>
        <w:jc w:val="both"/>
        <w:rPr>
          <w:rFonts w:ascii="Arial" w:eastAsia="SimSun" w:hAnsi="Arial" w:cs="Arial"/>
          <w:b/>
          <w:bCs/>
          <w:kern w:val="1"/>
          <w:lang w:eastAsia="hi-IN" w:bidi="hi-IN"/>
        </w:rPr>
      </w:pPr>
      <w:r>
        <w:rPr>
          <w:rFonts w:ascii="Arial" w:eastAsia="Liberation Serif" w:hAnsi="Arial" w:cs="Arial"/>
          <w:kern w:val="1"/>
          <w:sz w:val="20"/>
          <w:szCs w:val="20"/>
          <w:lang w:eastAsia="hi-IN" w:bidi="hi-IN"/>
        </w:rPr>
        <w:tab/>
        <w:t xml:space="preserve">Dana 26.07.2016.g. dostavljena punomoć za zastupanje i zatražena preslika spisa. </w:t>
      </w:r>
    </w:p>
    <w:p w:rsidR="0044642A" w:rsidRDefault="0044642A">
      <w:pPr>
        <w:widowControl w:val="0"/>
        <w:tabs>
          <w:tab w:val="left" w:pos="540"/>
        </w:tabs>
        <w:jc w:val="both"/>
        <w:rPr>
          <w:rFonts w:ascii="Arial" w:eastAsia="SimSun" w:hAnsi="Arial" w:cs="Arial"/>
          <w:b/>
          <w:bCs/>
          <w:kern w:val="1"/>
          <w:lang w:eastAsia="hi-IN" w:bidi="hi-IN"/>
        </w:rPr>
      </w:pPr>
    </w:p>
    <w:p w:rsidR="0044642A" w:rsidRDefault="0044642A">
      <w:pPr>
        <w:widowControl w:val="0"/>
        <w:rPr>
          <w:rFonts w:ascii="Arial" w:eastAsia="Arial" w:hAnsi="Arial" w:cs="Arial"/>
          <w:kern w:val="1"/>
          <w:lang w:eastAsia="hi-IN" w:bidi="hi-IN"/>
        </w:rPr>
      </w:pPr>
      <w:r>
        <w:rPr>
          <w:rFonts w:ascii="Arial" w:eastAsia="SimSun" w:hAnsi="Arial" w:cs="Arial"/>
          <w:b/>
          <w:bCs/>
          <w:kern w:val="1"/>
          <w:lang w:eastAsia="hi-IN" w:bidi="hi-IN"/>
        </w:rPr>
        <w:t>5.  Općinski sud Varaždin, posl.br. P-1314/14</w:t>
      </w:r>
    </w:p>
    <w:p w:rsidR="0044642A" w:rsidRDefault="0044642A">
      <w:pPr>
        <w:widowControl w:val="0"/>
        <w:rPr>
          <w:rFonts w:ascii="Arial" w:eastAsia="Arial" w:hAnsi="Arial" w:cs="Arial"/>
          <w:b/>
          <w:bCs/>
          <w:kern w:val="1"/>
          <w:lang w:eastAsia="hi-IN" w:bidi="hi-IN"/>
        </w:rPr>
      </w:pPr>
      <w:r>
        <w:rPr>
          <w:rFonts w:ascii="Arial" w:eastAsia="Arial" w:hAnsi="Arial" w:cs="Arial"/>
          <w:kern w:val="1"/>
          <w:lang w:eastAsia="hi-IN" w:bidi="hi-IN"/>
        </w:rPr>
        <w:t xml:space="preserve">    </w:t>
      </w:r>
      <w:r>
        <w:rPr>
          <w:rFonts w:ascii="Arial" w:eastAsia="Arial" w:hAnsi="Arial" w:cs="Arial"/>
          <w:b/>
          <w:bCs/>
          <w:kern w:val="1"/>
          <w:lang w:eastAsia="hi-IN" w:bidi="hi-IN"/>
        </w:rPr>
        <w:t xml:space="preserve">   </w:t>
      </w:r>
      <w:r>
        <w:rPr>
          <w:rFonts w:ascii="Arial" w:eastAsia="Liberation Serif" w:hAnsi="Arial" w:cs="Arial"/>
          <w:b/>
          <w:bCs/>
          <w:kern w:val="1"/>
          <w:lang w:eastAsia="hi-IN" w:bidi="hi-IN"/>
        </w:rPr>
        <w:t>I.</w:t>
      </w:r>
      <w:r>
        <w:rPr>
          <w:rFonts w:ascii="Arial" w:eastAsia="SimSun" w:hAnsi="Arial" w:cs="Arial"/>
          <w:b/>
          <w:bCs/>
          <w:kern w:val="1"/>
          <w:lang w:eastAsia="hi-IN" w:bidi="hi-IN"/>
        </w:rPr>
        <w:t>TUŽITELJ:</w:t>
      </w:r>
      <w:r>
        <w:rPr>
          <w:rFonts w:ascii="Arial" w:eastAsia="SimSun" w:hAnsi="Arial" w:cs="Arial"/>
          <w:b/>
          <w:bCs/>
          <w:kern w:val="1"/>
          <w:lang w:eastAsia="hi-IN" w:bidi="hi-IN"/>
        </w:rPr>
        <w:tab/>
      </w:r>
      <w:r>
        <w:rPr>
          <w:rFonts w:ascii="Arial" w:eastAsia="SimSun" w:hAnsi="Arial" w:cs="Arial"/>
          <w:b/>
          <w:bCs/>
          <w:kern w:val="1"/>
          <w:lang w:eastAsia="hi-IN" w:bidi="hi-IN"/>
        </w:rPr>
        <w:tab/>
        <w:t>TATJANA BUNTIĆ</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II. TUŽITELJ:               ZORAN BUNTIĆ</w:t>
      </w:r>
    </w:p>
    <w:p w:rsidR="0044642A" w:rsidRDefault="0044642A">
      <w:pPr>
        <w:widowControl w:val="0"/>
        <w:rPr>
          <w:rFonts w:ascii="Arial" w:eastAsia="Arial" w:hAnsi="Arial" w:cs="Arial"/>
          <w:kern w:val="1"/>
          <w:lang w:eastAsia="hi-IN" w:bidi="hi-IN"/>
        </w:rPr>
      </w:pPr>
      <w:r>
        <w:rPr>
          <w:rFonts w:ascii="Arial" w:eastAsia="Arial" w:hAnsi="Arial" w:cs="Arial"/>
          <w:b/>
          <w:bCs/>
          <w:kern w:val="1"/>
          <w:lang w:eastAsia="hi-IN" w:bidi="hi-IN"/>
        </w:rPr>
        <w:t xml:space="preserve">       </w:t>
      </w:r>
      <w:r>
        <w:rPr>
          <w:rFonts w:ascii="Arial" w:eastAsia="Liberation Serif" w:hAnsi="Arial" w:cs="Arial"/>
          <w:b/>
          <w:bCs/>
          <w:kern w:val="1"/>
          <w:lang w:eastAsia="hi-IN" w:bidi="hi-IN"/>
        </w:rPr>
        <w:t>I.</w:t>
      </w:r>
      <w:r>
        <w:rPr>
          <w:rFonts w:ascii="Arial" w:eastAsia="SimSun" w:hAnsi="Arial" w:cs="Arial"/>
          <w:b/>
          <w:bCs/>
          <w:kern w:val="1"/>
          <w:lang w:eastAsia="hi-IN" w:bidi="hi-IN"/>
        </w:rPr>
        <w:t xml:space="preserve">TUŽENIK: </w:t>
      </w:r>
      <w:r>
        <w:rPr>
          <w:rFonts w:ascii="Arial" w:eastAsia="SimSun" w:hAnsi="Arial" w:cs="Arial"/>
          <w:b/>
          <w:bCs/>
          <w:kern w:val="1"/>
          <w:lang w:eastAsia="hi-IN" w:bidi="hi-IN"/>
        </w:rPr>
        <w:tab/>
      </w:r>
      <w:r>
        <w:rPr>
          <w:rFonts w:ascii="Arial" w:eastAsia="SimSun" w:hAnsi="Arial" w:cs="Arial"/>
          <w:b/>
          <w:bCs/>
          <w:kern w:val="1"/>
          <w:lang w:eastAsia="hi-IN" w:bidi="hi-IN"/>
        </w:rPr>
        <w:tab/>
        <w:t>EKONOMSKA ANALIZA d.o.o. u stečaju</w:t>
      </w:r>
      <w:r>
        <w:rPr>
          <w:rFonts w:ascii="Arial" w:eastAsia="Liberation Serif" w:hAnsi="Arial" w:cs="Arial"/>
          <w:kern w:val="1"/>
          <w:lang w:eastAsia="hi-IN" w:bidi="hi-IN"/>
        </w:rPr>
        <w:t xml:space="preserve">     </w:t>
      </w:r>
    </w:p>
    <w:p w:rsidR="0044642A" w:rsidRDefault="0044642A">
      <w:pPr>
        <w:widowControl w:val="0"/>
        <w:rPr>
          <w:rFonts w:ascii="Arial" w:eastAsia="Arial" w:hAnsi="Arial" w:cs="Arial"/>
          <w:kern w:val="1"/>
          <w:lang w:eastAsia="hi-IN" w:bidi="hi-IN"/>
        </w:rPr>
      </w:pPr>
      <w:r>
        <w:rPr>
          <w:rFonts w:ascii="Arial" w:eastAsia="Arial" w:hAnsi="Arial" w:cs="Arial"/>
          <w:kern w:val="1"/>
          <w:lang w:eastAsia="hi-IN" w:bidi="hi-IN"/>
        </w:rPr>
        <w:t xml:space="preserve">       </w:t>
      </w:r>
      <w:r>
        <w:rPr>
          <w:rFonts w:ascii="Arial" w:eastAsia="Liberation Serif" w:hAnsi="Arial" w:cs="Arial"/>
          <w:kern w:val="1"/>
          <w:lang w:eastAsia="hi-IN" w:bidi="hi-IN"/>
        </w:rPr>
        <w:t>II. Tuženik:                    Plava svijetlost d.o.o.</w:t>
      </w:r>
    </w:p>
    <w:p w:rsidR="0044642A" w:rsidRDefault="0044642A">
      <w:pPr>
        <w:widowControl w:val="0"/>
        <w:rPr>
          <w:rFonts w:ascii="Arial" w:eastAsia="Arial" w:hAnsi="Arial" w:cs="Arial"/>
          <w:kern w:val="1"/>
          <w:lang w:eastAsia="hi-IN" w:bidi="hi-IN"/>
        </w:rPr>
      </w:pPr>
      <w:r>
        <w:rPr>
          <w:rFonts w:ascii="Arial" w:eastAsia="Arial" w:hAnsi="Arial" w:cs="Arial"/>
          <w:kern w:val="1"/>
          <w:lang w:eastAsia="hi-IN" w:bidi="hi-IN"/>
        </w:rPr>
        <w:t xml:space="preserve">       </w:t>
      </w:r>
      <w:r>
        <w:rPr>
          <w:rFonts w:ascii="Arial" w:eastAsia="Liberation Serif" w:hAnsi="Arial" w:cs="Arial"/>
          <w:kern w:val="1"/>
          <w:lang w:eastAsia="hi-IN" w:bidi="hi-IN"/>
        </w:rPr>
        <w:t xml:space="preserve">III. Tuženik:                   Aristotel d.o.o. (sada u stečaju) </w:t>
      </w:r>
    </w:p>
    <w:p w:rsidR="0044642A" w:rsidRDefault="0044642A">
      <w:pPr>
        <w:widowControl w:val="0"/>
        <w:rPr>
          <w:rFonts w:ascii="Arial" w:eastAsia="Arial" w:hAnsi="Arial" w:cs="Arial"/>
          <w:b/>
          <w:bCs/>
          <w:kern w:val="1"/>
          <w:lang w:eastAsia="hi-IN" w:bidi="hi-IN"/>
        </w:rPr>
      </w:pPr>
      <w:r>
        <w:rPr>
          <w:rFonts w:ascii="Arial" w:eastAsia="Arial" w:hAnsi="Arial" w:cs="Arial"/>
          <w:kern w:val="1"/>
          <w:lang w:eastAsia="hi-IN" w:bidi="hi-IN"/>
        </w:rPr>
        <w:t xml:space="preserve">       </w:t>
      </w:r>
      <w:r>
        <w:rPr>
          <w:rFonts w:ascii="Arial" w:eastAsia="SimSun" w:hAnsi="Arial" w:cs="Arial"/>
          <w:b/>
          <w:bCs/>
          <w:kern w:val="1"/>
          <w:lang w:eastAsia="hi-IN" w:bidi="hi-IN"/>
        </w:rPr>
        <w:t>Radi:                               utvrđivanja ništavosti ugovora</w:t>
      </w:r>
    </w:p>
    <w:p w:rsidR="0044642A" w:rsidRDefault="0044642A">
      <w:pPr>
        <w:widowControl w:val="0"/>
        <w:rPr>
          <w:rFonts w:ascii="Arial" w:eastAsia="SimSun"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VPS:                               201.00,00 kn</w:t>
      </w:r>
    </w:p>
    <w:p w:rsidR="0044642A" w:rsidRDefault="0044642A">
      <w:pPr>
        <w:widowControl w:val="0"/>
        <w:jc w:val="both"/>
        <w:rPr>
          <w:rFonts w:ascii="Arial" w:eastAsia="SimSun" w:hAnsi="Arial" w:cs="Arial"/>
          <w:b/>
          <w:bCs/>
          <w:kern w:val="1"/>
          <w:lang w:eastAsia="hi-IN" w:bidi="hi-IN"/>
        </w:rPr>
      </w:pPr>
      <w:r>
        <w:rPr>
          <w:rFonts w:ascii="Arial" w:eastAsia="SimSun" w:hAnsi="Arial" w:cs="Arial"/>
          <w:b/>
          <w:bCs/>
          <w:kern w:val="1"/>
          <w:lang w:eastAsia="hi-IN" w:bidi="hi-IN"/>
        </w:rPr>
        <w:tab/>
      </w:r>
      <w:r>
        <w:rPr>
          <w:rFonts w:ascii="Arial" w:eastAsia="SimSun" w:hAnsi="Arial" w:cs="Arial"/>
          <w:kern w:val="1"/>
          <w:sz w:val="20"/>
          <w:szCs w:val="20"/>
          <w:lang w:eastAsia="hi-IN" w:bidi="hi-IN"/>
        </w:rPr>
        <w:t>Tužba je podnesena dana 01. kolovoza 2014.godine. Tužbom se traži utvrđenje ništetnosti niza Ugovora i pravnih radnji ( Ugovor o kupoprodaji od dana 10. lipnja 2010.g., zapisnik o vrijednosti nekretnine od 10. lipnja 2010.g., Ugovor o najmu od 10. lipnja 2010.g., Ugovor o financiranju od 10. lipnja 2010.g., Ugovor o kupoprodaji od 08. rujna 2010.g., Izvansudska nagodba od dana 09. prosinca 2011.g., Izvansudska nagodba od dana 09. prosinca 2011.g., Ugovor o najmu od 09. prosinca 2011.g., Izvansudska nagodba od 26. siječnja 2012. g.), te brisanja prava vlasništva sa Aristotel d.o.o. te upisa vlasništva na ime tužitelja. Tužiteljima odobrena besplatna pravna pomoć i oslobođeni su plaćanja pristojbi. Odgovor na tužbu III tuženog od dana 23. lipnja 2015.g. Rješenjem od 07. rujna 2016.g. nastavljen je postupak te je stečajni upravitelj pozvan da preuzme postupak. Rasprava je zakazana za dan 17. studeni 2016.g. u 9,00 sati.</w:t>
      </w:r>
    </w:p>
    <w:p w:rsidR="0044642A" w:rsidRDefault="0044642A">
      <w:pPr>
        <w:widowControl w:val="0"/>
        <w:jc w:val="both"/>
        <w:rPr>
          <w:rFonts w:ascii="Arial" w:eastAsia="SimSun" w:hAnsi="Arial" w:cs="Arial"/>
          <w:b/>
          <w:bCs/>
          <w:kern w:val="1"/>
          <w:lang w:eastAsia="hi-IN" w:bidi="hi-IN"/>
        </w:rPr>
      </w:pP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6.     Općinski građanski sud u Zagrebu,  posl.br. P-602/15-12</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TUŽITELJ:</w:t>
      </w:r>
      <w:r>
        <w:rPr>
          <w:rFonts w:ascii="Arial" w:eastAsia="SimSun" w:hAnsi="Arial" w:cs="Arial"/>
          <w:b/>
          <w:bCs/>
          <w:kern w:val="1"/>
          <w:lang w:eastAsia="hi-IN" w:bidi="hi-IN"/>
        </w:rPr>
        <w:tab/>
      </w:r>
      <w:r>
        <w:rPr>
          <w:rFonts w:ascii="Arial" w:eastAsia="SimSun" w:hAnsi="Arial" w:cs="Arial"/>
          <w:b/>
          <w:bCs/>
          <w:kern w:val="1"/>
          <w:lang w:eastAsia="hi-IN" w:bidi="hi-IN"/>
        </w:rPr>
        <w:tab/>
        <w:t>SAŠA HRŠAK</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I.</w:t>
      </w:r>
      <w:r>
        <w:rPr>
          <w:rFonts w:ascii="Arial" w:eastAsia="SimSun" w:hAnsi="Arial" w:cs="Arial"/>
          <w:b/>
          <w:bCs/>
          <w:kern w:val="1"/>
          <w:lang w:eastAsia="hi-IN" w:bidi="hi-IN"/>
        </w:rPr>
        <w:t xml:space="preserve">TUŽENIK: </w:t>
      </w:r>
      <w:r>
        <w:rPr>
          <w:rFonts w:ascii="Arial" w:eastAsia="SimSun" w:hAnsi="Arial" w:cs="Arial"/>
          <w:b/>
          <w:bCs/>
          <w:kern w:val="1"/>
          <w:lang w:eastAsia="hi-IN" w:bidi="hi-IN"/>
        </w:rPr>
        <w:tab/>
      </w:r>
      <w:r>
        <w:rPr>
          <w:rFonts w:ascii="Arial" w:eastAsia="SimSun" w:hAnsi="Arial" w:cs="Arial"/>
          <w:b/>
          <w:bCs/>
          <w:kern w:val="1"/>
          <w:lang w:eastAsia="hi-IN" w:bidi="hi-IN"/>
        </w:rPr>
        <w:tab/>
        <w:t xml:space="preserve">EKONOMSKA ANALIZA d.o.o. u stečaju    </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kern w:val="1"/>
          <w:lang w:eastAsia="hi-IN" w:bidi="hi-IN"/>
        </w:rPr>
        <w:t>II. TUŽENIK:                 ARISTOTEL d.o.o.</w:t>
      </w:r>
      <w:r>
        <w:rPr>
          <w:rFonts w:ascii="Arial" w:eastAsia="Arial" w:hAnsi="Arial" w:cs="Arial"/>
          <w:b/>
          <w:bCs/>
          <w:kern w:val="1"/>
          <w:lang w:eastAsia="hi-IN" w:bidi="hi-IN"/>
        </w:rPr>
        <w:t xml:space="preserve"> </w:t>
      </w:r>
    </w:p>
    <w:p w:rsidR="0044642A" w:rsidRDefault="0044642A">
      <w:pPr>
        <w:widowControl w:val="0"/>
        <w:rPr>
          <w:rFonts w:ascii="Arial" w:eastAsia="SimSun" w:hAnsi="Arial" w:cs="Arial"/>
          <w:kern w:val="1"/>
          <w:sz w:val="20"/>
          <w:szCs w:val="20"/>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 xml:space="preserve">Radi: </w:t>
      </w:r>
      <w:r>
        <w:rPr>
          <w:rFonts w:ascii="Arial" w:eastAsia="SimSun" w:hAnsi="Arial" w:cs="Arial"/>
          <w:b/>
          <w:bCs/>
          <w:kern w:val="1"/>
          <w:lang w:eastAsia="hi-IN" w:bidi="hi-IN"/>
        </w:rPr>
        <w:tab/>
      </w:r>
      <w:r>
        <w:rPr>
          <w:rFonts w:ascii="Arial" w:eastAsia="SimSun" w:hAnsi="Arial" w:cs="Arial"/>
          <w:b/>
          <w:bCs/>
          <w:kern w:val="1"/>
          <w:lang w:eastAsia="hi-IN" w:bidi="hi-IN"/>
        </w:rPr>
        <w:tab/>
      </w:r>
      <w:r>
        <w:rPr>
          <w:rFonts w:ascii="Arial" w:eastAsia="SimSun" w:hAnsi="Arial" w:cs="Arial"/>
          <w:b/>
          <w:bCs/>
          <w:kern w:val="1"/>
          <w:lang w:eastAsia="hi-IN" w:bidi="hi-IN"/>
        </w:rPr>
        <w:tab/>
        <w:t>utvrđenja</w:t>
      </w:r>
    </w:p>
    <w:p w:rsidR="0044642A" w:rsidRDefault="0044642A">
      <w:pPr>
        <w:widowControl w:val="0"/>
        <w:rPr>
          <w:rFonts w:ascii="Arial" w:eastAsia="SimSun" w:hAnsi="Arial" w:cs="Arial"/>
          <w:b/>
          <w:bCs/>
          <w:kern w:val="1"/>
          <w:sz w:val="20"/>
          <w:szCs w:val="20"/>
          <w:lang w:eastAsia="hi-IN" w:bidi="hi-IN"/>
        </w:rPr>
      </w:pPr>
      <w:r>
        <w:rPr>
          <w:rFonts w:ascii="Arial" w:eastAsia="SimSun" w:hAnsi="Arial" w:cs="Arial"/>
          <w:kern w:val="1"/>
          <w:sz w:val="20"/>
          <w:szCs w:val="20"/>
          <w:lang w:eastAsia="hi-IN" w:bidi="hi-IN"/>
        </w:rPr>
        <w:tab/>
        <w:t>Postupak u prekidu.</w:t>
      </w:r>
    </w:p>
    <w:p w:rsidR="0044642A" w:rsidRDefault="0044642A">
      <w:pPr>
        <w:widowControl w:val="0"/>
        <w:rPr>
          <w:rFonts w:ascii="Arial" w:eastAsia="SimSun" w:hAnsi="Arial" w:cs="Arial"/>
          <w:b/>
          <w:bCs/>
          <w:kern w:val="1"/>
          <w:sz w:val="20"/>
          <w:szCs w:val="20"/>
          <w:lang w:eastAsia="hi-IN" w:bidi="hi-IN"/>
        </w:rPr>
      </w:pP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7.  Općinski građanski sud u Zagrebu, posl.br. P-16515/10-30</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 xml:space="preserve">TUŽITELJ: </w:t>
      </w:r>
      <w:r>
        <w:rPr>
          <w:rFonts w:ascii="Arial" w:eastAsia="SimSun" w:hAnsi="Arial" w:cs="Arial"/>
          <w:b/>
          <w:bCs/>
          <w:kern w:val="1"/>
          <w:lang w:eastAsia="hi-IN" w:bidi="hi-IN"/>
        </w:rPr>
        <w:tab/>
        <w:t>JASNA SERTIĆ,BORIS GRUND</w:t>
      </w:r>
    </w:p>
    <w:p w:rsidR="0044642A" w:rsidRDefault="0044642A">
      <w:pPr>
        <w:widowControl w:val="0"/>
        <w:rPr>
          <w:rFonts w:ascii="Arial" w:eastAsia="SimSun"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 xml:space="preserve">TUŽENIK: </w:t>
      </w:r>
      <w:r>
        <w:rPr>
          <w:rFonts w:ascii="Arial" w:eastAsia="SimSun" w:hAnsi="Arial" w:cs="Arial"/>
          <w:b/>
          <w:bCs/>
          <w:kern w:val="1"/>
          <w:lang w:eastAsia="hi-IN" w:bidi="hi-IN"/>
        </w:rPr>
        <w:tab/>
        <w:t>EKONOMSKA ANALIZA d.o.o. u stečaju</w:t>
      </w: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ab/>
      </w:r>
      <w:r>
        <w:rPr>
          <w:rFonts w:ascii="Arial" w:eastAsia="SimSun" w:hAnsi="Arial" w:cs="Arial"/>
          <w:b/>
          <w:bCs/>
          <w:kern w:val="1"/>
          <w:lang w:eastAsia="hi-IN" w:bidi="hi-IN"/>
        </w:rPr>
        <w:tab/>
      </w:r>
      <w:r>
        <w:rPr>
          <w:rFonts w:ascii="Arial" w:eastAsia="SimSun" w:hAnsi="Arial" w:cs="Arial"/>
          <w:b/>
          <w:bCs/>
          <w:kern w:val="1"/>
          <w:lang w:eastAsia="hi-IN" w:bidi="hi-IN"/>
        </w:rPr>
        <w:tab/>
        <w:t>i dr.</w:t>
      </w:r>
    </w:p>
    <w:p w:rsidR="0044642A" w:rsidRDefault="0044642A">
      <w:pPr>
        <w:widowControl w:val="0"/>
        <w:rPr>
          <w:rFonts w:ascii="Arial" w:eastAsia="SimSun" w:hAnsi="Arial" w:cs="Arial"/>
          <w:kern w:val="1"/>
          <w:sz w:val="20"/>
          <w:szCs w:val="20"/>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Radi:</w:t>
      </w:r>
      <w:r>
        <w:rPr>
          <w:rFonts w:ascii="Arial" w:eastAsia="SimSun" w:hAnsi="Arial" w:cs="Arial"/>
          <w:b/>
          <w:bCs/>
          <w:kern w:val="1"/>
          <w:lang w:eastAsia="hi-IN" w:bidi="hi-IN"/>
        </w:rPr>
        <w:tab/>
      </w:r>
      <w:r>
        <w:rPr>
          <w:rFonts w:ascii="Arial" w:eastAsia="SimSun" w:hAnsi="Arial" w:cs="Arial"/>
          <w:b/>
          <w:bCs/>
          <w:kern w:val="1"/>
          <w:lang w:eastAsia="hi-IN" w:bidi="hi-IN"/>
        </w:rPr>
        <w:tab/>
        <w:t>utvrđenja</w:t>
      </w:r>
    </w:p>
    <w:p w:rsidR="0044642A" w:rsidRDefault="0044642A">
      <w:pPr>
        <w:widowControl w:val="0"/>
        <w:rPr>
          <w:rFonts w:ascii="Arial" w:eastAsia="Arial" w:hAnsi="Arial" w:cs="Arial"/>
          <w:b/>
          <w:bCs/>
          <w:kern w:val="1"/>
          <w:lang w:eastAsia="hi-IN" w:bidi="hi-IN"/>
        </w:rPr>
      </w:pPr>
      <w:r>
        <w:rPr>
          <w:rFonts w:ascii="Arial" w:eastAsia="SimSun" w:hAnsi="Arial" w:cs="Arial"/>
          <w:kern w:val="1"/>
          <w:sz w:val="20"/>
          <w:szCs w:val="20"/>
          <w:lang w:eastAsia="hi-IN" w:bidi="hi-IN"/>
        </w:rPr>
        <w:tab/>
        <w:t>Postupak u prekidu.</w:t>
      </w:r>
    </w:p>
    <w:p w:rsidR="0044642A" w:rsidRDefault="0044642A">
      <w:pPr>
        <w:widowControl w:val="0"/>
        <w:rPr>
          <w:rFonts w:ascii="Arial" w:eastAsia="SimSun" w:hAnsi="Arial" w:cs="Arial"/>
          <w:b/>
          <w:bCs/>
          <w:kern w:val="1"/>
          <w:lang w:eastAsia="hi-IN" w:bidi="hi-IN"/>
        </w:rPr>
      </w:pPr>
      <w:r>
        <w:rPr>
          <w:rFonts w:ascii="Arial" w:eastAsia="Arial" w:hAnsi="Arial" w:cs="Arial"/>
          <w:b/>
          <w:bCs/>
          <w:kern w:val="1"/>
          <w:lang w:eastAsia="hi-IN" w:bidi="hi-IN"/>
        </w:rPr>
        <w:t xml:space="preserve">    </w:t>
      </w: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8.    Općinski sud u Bjelovaru, posl.br. P-411/2015-22</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 xml:space="preserve">TUŽITELJ: </w:t>
      </w:r>
      <w:r>
        <w:rPr>
          <w:rFonts w:ascii="Arial" w:eastAsia="SimSun" w:hAnsi="Arial" w:cs="Arial"/>
          <w:b/>
          <w:bCs/>
          <w:kern w:val="1"/>
          <w:lang w:eastAsia="hi-IN" w:bidi="hi-IN"/>
        </w:rPr>
        <w:tab/>
        <w:t>GORAN NEMEČEK</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 xml:space="preserve">TUŽENIK: </w:t>
      </w:r>
      <w:r>
        <w:rPr>
          <w:rFonts w:ascii="Arial" w:eastAsia="SimSun" w:hAnsi="Arial" w:cs="Arial"/>
          <w:b/>
          <w:bCs/>
          <w:kern w:val="1"/>
          <w:lang w:eastAsia="hi-IN" w:bidi="hi-IN"/>
        </w:rPr>
        <w:tab/>
        <w:t>EKONOMSKA ANALIZA d.o.o. u stečaju</w:t>
      </w:r>
    </w:p>
    <w:p w:rsidR="0044642A" w:rsidRDefault="0044642A">
      <w:pPr>
        <w:widowControl w:val="0"/>
        <w:rPr>
          <w:rFonts w:ascii="Arial" w:eastAsia="SimSun" w:hAnsi="Arial" w:cs="Arial"/>
          <w:kern w:val="1"/>
          <w:sz w:val="20"/>
          <w:szCs w:val="20"/>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Radi:utvrđenja</w:t>
      </w:r>
    </w:p>
    <w:p w:rsidR="0044642A" w:rsidRDefault="0044642A">
      <w:pPr>
        <w:widowControl w:val="0"/>
        <w:rPr>
          <w:rFonts w:ascii="Arial" w:eastAsia="SimSun" w:hAnsi="Arial" w:cs="Arial"/>
          <w:b/>
          <w:bCs/>
          <w:kern w:val="1"/>
          <w:lang w:eastAsia="hi-IN" w:bidi="hi-IN"/>
        </w:rPr>
      </w:pPr>
      <w:r>
        <w:rPr>
          <w:rFonts w:ascii="Arial" w:eastAsia="SimSun" w:hAnsi="Arial" w:cs="Arial"/>
          <w:kern w:val="1"/>
          <w:sz w:val="20"/>
          <w:szCs w:val="20"/>
          <w:lang w:eastAsia="hi-IN" w:bidi="hi-IN"/>
        </w:rPr>
        <w:tab/>
        <w:t>Postupak u prekidu.</w:t>
      </w:r>
    </w:p>
    <w:p w:rsidR="0044642A" w:rsidRDefault="0044642A">
      <w:pPr>
        <w:widowControl w:val="0"/>
        <w:rPr>
          <w:rFonts w:ascii="Arial" w:eastAsia="SimSun" w:hAnsi="Arial" w:cs="Arial"/>
          <w:b/>
          <w:bCs/>
          <w:kern w:val="1"/>
          <w:lang w:eastAsia="hi-IN" w:bidi="hi-IN"/>
        </w:rPr>
      </w:pP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9.Općinski sud Zlatar, posl.br. P-46/14</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 xml:space="preserve">TUŽITELJ: </w:t>
      </w:r>
      <w:r>
        <w:rPr>
          <w:rFonts w:ascii="Arial" w:eastAsia="SimSun" w:hAnsi="Arial" w:cs="Arial"/>
          <w:b/>
          <w:bCs/>
          <w:kern w:val="1"/>
          <w:lang w:eastAsia="hi-IN" w:bidi="hi-IN"/>
        </w:rPr>
        <w:tab/>
        <w:t>EKONOMSKA ANALIZA d.o.o. u stečaju</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 xml:space="preserve">TUŽENIK: </w:t>
      </w:r>
      <w:r>
        <w:rPr>
          <w:rFonts w:ascii="Arial" w:eastAsia="SimSun" w:hAnsi="Arial" w:cs="Arial"/>
          <w:b/>
          <w:bCs/>
          <w:kern w:val="1"/>
          <w:lang w:eastAsia="hi-IN" w:bidi="hi-IN"/>
        </w:rPr>
        <w:tab/>
        <w:t>GORAN FILIPOVIĆ</w:t>
      </w:r>
    </w:p>
    <w:p w:rsidR="0044642A" w:rsidRDefault="0044642A">
      <w:pPr>
        <w:widowControl w:val="0"/>
        <w:rPr>
          <w:rFonts w:ascii="Arial" w:eastAsia="SimSun" w:hAnsi="Arial" w:cs="Arial"/>
          <w:kern w:val="1"/>
          <w:sz w:val="20"/>
          <w:szCs w:val="20"/>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Radi:</w:t>
      </w:r>
      <w:r>
        <w:rPr>
          <w:rFonts w:ascii="Arial" w:eastAsia="SimSun" w:hAnsi="Arial" w:cs="Arial"/>
          <w:b/>
          <w:bCs/>
          <w:kern w:val="1"/>
          <w:lang w:eastAsia="hi-IN" w:bidi="hi-IN"/>
        </w:rPr>
        <w:tab/>
      </w:r>
      <w:r>
        <w:rPr>
          <w:rFonts w:ascii="Arial" w:eastAsia="SimSun" w:hAnsi="Arial" w:cs="Arial"/>
          <w:b/>
          <w:bCs/>
          <w:kern w:val="1"/>
          <w:lang w:eastAsia="hi-IN" w:bidi="hi-IN"/>
        </w:rPr>
        <w:tab/>
        <w:t>isplate</w:t>
      </w:r>
    </w:p>
    <w:p w:rsidR="0044642A" w:rsidRDefault="0044642A">
      <w:pPr>
        <w:widowControl w:val="0"/>
        <w:rPr>
          <w:rFonts w:ascii="Arial" w:eastAsia="SimSun" w:hAnsi="Arial" w:cs="Arial"/>
          <w:kern w:val="1"/>
          <w:sz w:val="20"/>
          <w:szCs w:val="20"/>
          <w:lang w:eastAsia="hi-IN" w:bidi="hi-IN"/>
        </w:rPr>
      </w:pPr>
      <w:r>
        <w:rPr>
          <w:rFonts w:ascii="Arial" w:eastAsia="SimSun" w:hAnsi="Arial" w:cs="Arial"/>
          <w:kern w:val="1"/>
          <w:sz w:val="20"/>
          <w:szCs w:val="20"/>
          <w:lang w:eastAsia="hi-IN" w:bidi="hi-IN"/>
        </w:rPr>
        <w:tab/>
        <w:t>Postupak u prekidu.</w:t>
      </w:r>
    </w:p>
    <w:p w:rsidR="0044642A" w:rsidRDefault="0044642A">
      <w:pPr>
        <w:widowControl w:val="0"/>
        <w:rPr>
          <w:rFonts w:ascii="Arial" w:eastAsia="SimSun" w:hAnsi="Arial" w:cs="Arial"/>
          <w:kern w:val="1"/>
          <w:sz w:val="20"/>
          <w:szCs w:val="20"/>
          <w:lang w:eastAsia="hi-IN" w:bidi="hi-IN"/>
        </w:rPr>
      </w:pP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10. Općinski sud u Slavonskom brodu</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TUŽITELJ: LIDIJA HORVAT</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kern w:val="1"/>
          <w:lang w:eastAsia="hi-IN" w:bidi="hi-IN"/>
        </w:rPr>
        <w:t>I. TUŽENI: Marjan Koštomaj</w:t>
      </w:r>
    </w:p>
    <w:p w:rsidR="0044642A" w:rsidRDefault="0044642A">
      <w:pPr>
        <w:widowControl w:val="0"/>
        <w:rPr>
          <w:rFonts w:ascii="Arial" w:eastAsia="Arial" w:hAnsi="Arial" w:cs="Arial"/>
          <w:kern w:val="1"/>
          <w:lang w:eastAsia="hi-IN" w:bidi="hi-IN"/>
        </w:rPr>
      </w:pPr>
      <w:r>
        <w:rPr>
          <w:rFonts w:ascii="Arial" w:eastAsia="Arial" w:hAnsi="Arial" w:cs="Arial"/>
          <w:b/>
          <w:bCs/>
          <w:kern w:val="1"/>
          <w:lang w:eastAsia="hi-IN" w:bidi="hi-IN"/>
        </w:rPr>
        <w:t xml:space="preserve">      </w:t>
      </w:r>
      <w:r>
        <w:rPr>
          <w:rFonts w:ascii="Arial" w:eastAsia="SimSun" w:hAnsi="Arial" w:cs="Arial"/>
          <w:kern w:val="1"/>
          <w:lang w:eastAsia="hi-IN" w:bidi="hi-IN"/>
        </w:rPr>
        <w:t>II. TUŽENI: Zapadni način d.o.o.</w:t>
      </w:r>
    </w:p>
    <w:p w:rsidR="0044642A" w:rsidRDefault="0044642A">
      <w:pPr>
        <w:widowControl w:val="0"/>
        <w:rPr>
          <w:rFonts w:ascii="Arial" w:eastAsia="Arial" w:hAnsi="Arial" w:cs="Arial"/>
          <w:b/>
          <w:bCs/>
          <w:kern w:val="1"/>
          <w:lang w:eastAsia="hi-IN" w:bidi="hi-IN"/>
        </w:rPr>
      </w:pPr>
      <w:r>
        <w:rPr>
          <w:rFonts w:ascii="Arial" w:eastAsia="Arial" w:hAnsi="Arial" w:cs="Arial"/>
          <w:kern w:val="1"/>
          <w:lang w:eastAsia="hi-IN" w:bidi="hi-IN"/>
        </w:rPr>
        <w:t xml:space="preserve"> </w:t>
      </w:r>
      <w:r>
        <w:rPr>
          <w:rFonts w:ascii="Arial" w:eastAsia="Arial" w:hAnsi="Arial" w:cs="Arial"/>
          <w:b/>
          <w:bCs/>
          <w:kern w:val="1"/>
          <w:lang w:eastAsia="hi-IN" w:bidi="hi-IN"/>
        </w:rPr>
        <w:t xml:space="preserve">    </w:t>
      </w:r>
      <w:r>
        <w:rPr>
          <w:rFonts w:ascii="Arial" w:eastAsia="SimSun" w:hAnsi="Arial" w:cs="Arial"/>
          <w:b/>
          <w:bCs/>
          <w:kern w:val="1"/>
          <w:lang w:eastAsia="hi-IN" w:bidi="hi-IN"/>
        </w:rPr>
        <w:t>III. TUŽENI: EKONOMSKA ANALIZA d.o.o.</w:t>
      </w:r>
    </w:p>
    <w:p w:rsidR="0044642A" w:rsidRDefault="0044642A">
      <w:pPr>
        <w:widowControl w:val="0"/>
        <w:rPr>
          <w:rFonts w:ascii="Arial" w:eastAsia="Arial" w:hAnsi="Arial" w:cs="Arial"/>
          <w:kern w:val="1"/>
          <w:lang w:eastAsia="hi-IN" w:bidi="hi-IN"/>
        </w:rPr>
      </w:pPr>
      <w:r>
        <w:rPr>
          <w:rFonts w:ascii="Arial" w:eastAsia="Arial" w:hAnsi="Arial" w:cs="Arial"/>
          <w:b/>
          <w:bCs/>
          <w:kern w:val="1"/>
          <w:lang w:eastAsia="hi-IN" w:bidi="hi-IN"/>
        </w:rPr>
        <w:t xml:space="preserve">     </w:t>
      </w:r>
      <w:r>
        <w:rPr>
          <w:rFonts w:ascii="Arial" w:eastAsia="SimSun" w:hAnsi="Arial" w:cs="Arial"/>
          <w:kern w:val="1"/>
          <w:lang w:eastAsia="hi-IN" w:bidi="hi-IN"/>
        </w:rPr>
        <w:t>IV. TUŽENI: Plava svjetlost d.o.o.</w:t>
      </w:r>
    </w:p>
    <w:p w:rsidR="0044642A" w:rsidRDefault="0044642A">
      <w:pPr>
        <w:widowControl w:val="0"/>
        <w:rPr>
          <w:rFonts w:ascii="Arial" w:eastAsia="Arial" w:hAnsi="Arial" w:cs="Arial"/>
          <w:kern w:val="1"/>
          <w:sz w:val="20"/>
          <w:szCs w:val="20"/>
          <w:lang w:eastAsia="hi-IN" w:bidi="hi-IN"/>
        </w:rPr>
      </w:pPr>
      <w:r>
        <w:rPr>
          <w:rFonts w:ascii="Arial" w:eastAsia="Arial" w:hAnsi="Arial" w:cs="Arial"/>
          <w:kern w:val="1"/>
          <w:lang w:eastAsia="hi-IN" w:bidi="hi-IN"/>
        </w:rPr>
        <w:t xml:space="preserve">      </w:t>
      </w:r>
      <w:r>
        <w:rPr>
          <w:rFonts w:ascii="Arial" w:eastAsia="SimSun" w:hAnsi="Arial" w:cs="Arial"/>
          <w:kern w:val="1"/>
          <w:lang w:eastAsia="hi-IN" w:bidi="hi-IN"/>
        </w:rPr>
        <w:t>V. TUŽENI: Iap Siscia d.o.o.</w:t>
      </w:r>
    </w:p>
    <w:p w:rsidR="0044642A" w:rsidRDefault="0044642A">
      <w:pPr>
        <w:widowControl w:val="0"/>
        <w:rPr>
          <w:rFonts w:ascii="Arial" w:eastAsia="SimSun" w:hAnsi="Arial" w:cs="Arial"/>
          <w:b/>
          <w:bCs/>
          <w:kern w:val="1"/>
          <w:sz w:val="20"/>
          <w:szCs w:val="20"/>
          <w:lang w:eastAsia="hi-IN" w:bidi="hi-IN"/>
        </w:rPr>
      </w:pPr>
      <w:r>
        <w:rPr>
          <w:rFonts w:ascii="Arial" w:eastAsia="Arial" w:hAnsi="Arial" w:cs="Arial"/>
          <w:kern w:val="1"/>
          <w:sz w:val="20"/>
          <w:szCs w:val="20"/>
          <w:lang w:eastAsia="hi-IN" w:bidi="hi-IN"/>
        </w:rPr>
        <w:t xml:space="preserve">        </w:t>
      </w:r>
      <w:r>
        <w:rPr>
          <w:rFonts w:ascii="Arial" w:eastAsia="SimSun" w:hAnsi="Arial" w:cs="Arial"/>
          <w:kern w:val="1"/>
          <w:sz w:val="20"/>
          <w:szCs w:val="20"/>
          <w:lang w:eastAsia="hi-IN" w:bidi="hi-IN"/>
        </w:rPr>
        <w:t>Općinski sud je dana 20. svibnja 2016. g. Oglasio svoju nenadležnost, a tužiteljica je podnijela žalbu na navedeno rješenje, povodom koje će predmet biti ustupljen višem sudu.</w:t>
      </w:r>
    </w:p>
    <w:p w:rsidR="0044642A" w:rsidRDefault="0044642A">
      <w:pPr>
        <w:widowControl w:val="0"/>
        <w:rPr>
          <w:rFonts w:ascii="Arial" w:eastAsia="SimSun" w:hAnsi="Arial" w:cs="Arial"/>
          <w:b/>
          <w:bCs/>
          <w:kern w:val="1"/>
          <w:sz w:val="20"/>
          <w:szCs w:val="20"/>
          <w:lang w:eastAsia="hi-IN" w:bidi="hi-IN"/>
        </w:rPr>
      </w:pP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11. Općinski sud u Zlataru</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OVRHOVODITELJ: EKONOMSKA ANALIZA d.o.o.</w:t>
      </w:r>
    </w:p>
    <w:p w:rsidR="0044642A" w:rsidRDefault="0044642A">
      <w:pPr>
        <w:widowControl w:val="0"/>
        <w:rPr>
          <w:rFonts w:ascii="Arial" w:eastAsia="Arial" w:hAnsi="Arial" w:cs="Arial"/>
          <w:b/>
          <w:bCs/>
          <w:kern w:val="1"/>
          <w:sz w:val="20"/>
          <w:szCs w:val="20"/>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OVRŠENIK: GORAN FILIPOVIĆ</w:t>
      </w:r>
    </w:p>
    <w:p w:rsidR="0044642A" w:rsidRDefault="0044642A">
      <w:pPr>
        <w:widowControl w:val="0"/>
      </w:pPr>
      <w:r>
        <w:rPr>
          <w:rFonts w:ascii="Arial" w:eastAsia="Arial" w:hAnsi="Arial" w:cs="Arial"/>
          <w:b/>
          <w:bCs/>
          <w:kern w:val="1"/>
          <w:sz w:val="20"/>
          <w:szCs w:val="20"/>
          <w:lang w:eastAsia="hi-IN" w:bidi="hi-IN"/>
        </w:rPr>
        <w:t xml:space="preserve">       </w:t>
      </w:r>
      <w:r>
        <w:rPr>
          <w:rFonts w:ascii="Arial" w:eastAsia="Arial" w:hAnsi="Arial" w:cs="Arial"/>
          <w:kern w:val="1"/>
          <w:sz w:val="20"/>
          <w:szCs w:val="20"/>
          <w:lang w:eastAsia="hi-IN" w:bidi="hi-IN"/>
        </w:rPr>
        <w:t xml:space="preserve"> </w:t>
      </w:r>
      <w:r>
        <w:rPr>
          <w:rFonts w:ascii="Arial" w:eastAsia="SimSun" w:hAnsi="Arial" w:cs="Arial"/>
          <w:kern w:val="1"/>
          <w:sz w:val="20"/>
          <w:szCs w:val="20"/>
          <w:lang w:eastAsia="hi-IN" w:bidi="hi-IN"/>
        </w:rPr>
        <w:t>Dana 13. listopada 2016.g. doneseno rješenje o prekidu.</w:t>
      </w:r>
    </w:p>
    <w:p w:rsidR="0044642A" w:rsidRDefault="0044642A">
      <w:pPr>
        <w:widowControl w:val="0"/>
      </w:pP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12. Općinski sud u Sisku, Stalna služba u Kutini,  posl.br.P-357/16</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I.TUŽITELJ: IVAN BAGARIĆ</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II. TUŽITELJ: MARA BAGARIĆ</w:t>
      </w:r>
    </w:p>
    <w:p w:rsidR="0044642A" w:rsidRDefault="0044642A">
      <w:pPr>
        <w:widowControl w:val="0"/>
        <w:rPr>
          <w:rFonts w:ascii="Arial" w:eastAsia="Arial" w:hAnsi="Arial" w:cs="Arial"/>
          <w:kern w:val="1"/>
          <w:lang w:eastAsia="hi-IN" w:bidi="hi-IN"/>
        </w:rPr>
      </w:pPr>
      <w:r>
        <w:rPr>
          <w:rFonts w:ascii="Arial" w:eastAsia="Arial" w:hAnsi="Arial" w:cs="Arial"/>
          <w:b/>
          <w:bCs/>
          <w:kern w:val="1"/>
          <w:lang w:eastAsia="hi-IN" w:bidi="hi-IN"/>
        </w:rPr>
        <w:t xml:space="preserve">      </w:t>
      </w:r>
      <w:r>
        <w:rPr>
          <w:rFonts w:ascii="Arial" w:eastAsia="Arial" w:hAnsi="Arial" w:cs="Arial"/>
          <w:kern w:val="1"/>
          <w:lang w:eastAsia="hi-IN" w:bidi="hi-IN"/>
        </w:rPr>
        <w:t xml:space="preserve"> </w:t>
      </w:r>
      <w:r>
        <w:rPr>
          <w:rFonts w:ascii="Arial" w:eastAsia="SimSun" w:hAnsi="Arial" w:cs="Arial"/>
          <w:kern w:val="1"/>
          <w:lang w:eastAsia="hi-IN" w:bidi="hi-IN"/>
        </w:rPr>
        <w:t>I. TUŽENIK: Crvena planeta d.o.o.</w:t>
      </w:r>
    </w:p>
    <w:p w:rsidR="0044642A" w:rsidRDefault="0044642A">
      <w:pPr>
        <w:widowControl w:val="0"/>
        <w:rPr>
          <w:rFonts w:ascii="Arial" w:eastAsia="Arial" w:hAnsi="Arial" w:cs="Arial"/>
          <w:b/>
          <w:bCs/>
          <w:kern w:val="1"/>
          <w:lang w:eastAsia="hi-IN" w:bidi="hi-IN"/>
        </w:rPr>
      </w:pPr>
      <w:r>
        <w:rPr>
          <w:rFonts w:ascii="Arial" w:eastAsia="Arial" w:hAnsi="Arial" w:cs="Arial"/>
          <w:kern w:val="1"/>
          <w:lang w:eastAsia="hi-IN" w:bidi="hi-IN"/>
        </w:rPr>
        <w:t xml:space="preserve">     </w:t>
      </w:r>
      <w:r>
        <w:rPr>
          <w:rFonts w:ascii="Arial" w:eastAsia="Arial" w:hAnsi="Arial" w:cs="Arial"/>
          <w:b/>
          <w:bCs/>
          <w:kern w:val="1"/>
          <w:lang w:eastAsia="hi-IN" w:bidi="hi-IN"/>
        </w:rPr>
        <w:t xml:space="preserve"> </w:t>
      </w:r>
      <w:r>
        <w:rPr>
          <w:rFonts w:ascii="Arial" w:eastAsia="SimSun" w:hAnsi="Arial" w:cs="Arial"/>
          <w:b/>
          <w:bCs/>
          <w:kern w:val="1"/>
          <w:lang w:eastAsia="hi-IN" w:bidi="hi-IN"/>
        </w:rPr>
        <w:t>II. TUŽENIK: EKONOMSKA ANALIZA d.o.o. u stečaju</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Radi: utvrđenja ništetnosti</w:t>
      </w:r>
    </w:p>
    <w:p w:rsidR="0044642A" w:rsidRDefault="0044642A">
      <w:pPr>
        <w:widowControl w:val="0"/>
        <w:jc w:val="both"/>
      </w:pPr>
      <w:r>
        <w:rPr>
          <w:rFonts w:ascii="Arial" w:eastAsia="Arial" w:hAnsi="Arial" w:cs="Arial"/>
          <w:b/>
          <w:bCs/>
          <w:kern w:val="1"/>
          <w:lang w:eastAsia="hi-IN" w:bidi="hi-IN"/>
        </w:rPr>
        <w:t xml:space="preserve">      </w:t>
      </w:r>
      <w:r>
        <w:rPr>
          <w:rFonts w:ascii="Arial" w:eastAsia="Arial" w:hAnsi="Arial" w:cs="Arial"/>
          <w:kern w:val="1"/>
          <w:sz w:val="20"/>
          <w:szCs w:val="20"/>
          <w:lang w:eastAsia="hi-IN" w:bidi="hi-IN"/>
        </w:rPr>
        <w:t xml:space="preserve"> </w:t>
      </w:r>
      <w:r>
        <w:rPr>
          <w:rFonts w:ascii="Arial" w:eastAsia="Liberation Serif" w:hAnsi="Arial" w:cs="Arial"/>
          <w:kern w:val="1"/>
          <w:sz w:val="20"/>
          <w:szCs w:val="20"/>
          <w:lang w:eastAsia="hi-IN" w:bidi="hi-IN"/>
        </w:rPr>
        <w:t>Dana 20.09.2016.g. dostavljena punomoć za zastupanje i zatražena preslika spisa.</w:t>
      </w:r>
      <w:r>
        <w:rPr>
          <w:rFonts w:ascii="Arial" w:eastAsia="Liberation Serif" w:hAnsi="Arial" w:cs="Arial"/>
          <w:kern w:val="1"/>
          <w:lang w:eastAsia="hi-IN" w:bidi="hi-IN"/>
        </w:rPr>
        <w:t xml:space="preserve"> </w:t>
      </w:r>
      <w:r>
        <w:rPr>
          <w:rFonts w:ascii="Arial" w:eastAsia="Liberation Serif" w:hAnsi="Arial" w:cs="Arial"/>
          <w:kern w:val="1"/>
          <w:sz w:val="20"/>
          <w:szCs w:val="20"/>
          <w:lang w:eastAsia="hi-IN" w:bidi="hi-IN"/>
        </w:rPr>
        <w:t>Dana 14. listopada 2016. godine sud je pozvao dužnika na uplatu 50,00 kn radi troškova kopiranja spisa.</w:t>
      </w:r>
    </w:p>
    <w:p w:rsidR="0044642A" w:rsidRDefault="0044642A">
      <w:pPr>
        <w:widowControl w:val="0"/>
        <w:jc w:val="both"/>
      </w:pPr>
    </w:p>
    <w:p w:rsidR="0044642A" w:rsidRDefault="0044642A">
      <w:pPr>
        <w:widowControl w:val="0"/>
        <w:rPr>
          <w:rFonts w:ascii="Arial" w:eastAsia="Arial" w:hAnsi="Arial" w:cs="Arial"/>
          <w:b/>
          <w:bCs/>
          <w:kern w:val="1"/>
          <w:lang w:eastAsia="hi-IN" w:bidi="hi-IN"/>
        </w:rPr>
      </w:pPr>
      <w:r>
        <w:rPr>
          <w:rFonts w:ascii="Arial" w:eastAsia="SimSun" w:hAnsi="Arial" w:cs="Arial"/>
          <w:b/>
          <w:bCs/>
          <w:kern w:val="1"/>
          <w:lang w:eastAsia="hi-IN" w:bidi="hi-IN"/>
        </w:rPr>
        <w:t>13. Općinski građanski sud u Zagrebu, posl.br. P-4408/16</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TUŽITELJ: IVE ZEMLJIĆ</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kern w:val="1"/>
          <w:lang w:eastAsia="hi-IN" w:bidi="hi-IN"/>
        </w:rPr>
        <w:t>I. TUŽENIK: Aristotel d.o.o. u stečaju</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II. TUŽENIK:  EKONOMSKA ANALIZA d.o.o. u stečaju</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kern w:val="1"/>
          <w:lang w:eastAsia="hi-IN" w:bidi="hi-IN"/>
        </w:rPr>
        <w:t>III. TUŽENIK: Barbara Perić</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Radi: utvrđenja prava vlasništva</w:t>
      </w:r>
    </w:p>
    <w:p w:rsidR="0044642A" w:rsidRDefault="0044642A">
      <w:pPr>
        <w:widowControl w:val="0"/>
        <w:rPr>
          <w:rFonts w:ascii="Arial" w:eastAsia="SimSun"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ab/>
      </w:r>
      <w:r>
        <w:rPr>
          <w:rFonts w:ascii="Arial" w:eastAsia="SimSun" w:hAnsi="Arial" w:cs="Arial"/>
          <w:kern w:val="1"/>
          <w:sz w:val="20"/>
          <w:szCs w:val="20"/>
          <w:lang w:eastAsia="hi-IN" w:bidi="hi-IN"/>
        </w:rPr>
        <w:t xml:space="preserve">Dana 21, rujna 2016. godine doneseno rješenje o prekidu i nastavku postupka.  </w:t>
      </w:r>
      <w:r>
        <w:rPr>
          <w:rFonts w:ascii="Arial" w:eastAsia="Liberation Serif" w:hAnsi="Arial" w:cs="Arial"/>
          <w:kern w:val="1"/>
          <w:sz w:val="20"/>
          <w:szCs w:val="20"/>
          <w:lang w:eastAsia="hi-IN" w:bidi="hi-IN"/>
        </w:rPr>
        <w:t>Dana 27.09.2016.g. dostavljena punomoć za zastupanje i zatražena preslika spisa.</w:t>
      </w:r>
    </w:p>
    <w:p w:rsidR="0044642A" w:rsidRDefault="0044642A">
      <w:pPr>
        <w:widowControl w:val="0"/>
        <w:rPr>
          <w:rFonts w:ascii="Arial" w:eastAsia="SimSun" w:hAnsi="Arial" w:cs="Arial"/>
          <w:b/>
          <w:bCs/>
          <w:kern w:val="1"/>
          <w:lang w:eastAsia="hi-IN" w:bidi="hi-IN"/>
        </w:rPr>
      </w:pPr>
    </w:p>
    <w:p w:rsidR="0044642A" w:rsidRDefault="0044642A">
      <w:pPr>
        <w:widowControl w:val="0"/>
        <w:rPr>
          <w:rFonts w:ascii="Arial" w:eastAsia="Arial" w:hAnsi="Arial" w:cs="Arial"/>
          <w:b/>
          <w:bCs/>
          <w:kern w:val="1"/>
          <w:lang w:eastAsia="hi-IN" w:bidi="hi-IN"/>
        </w:rPr>
      </w:pPr>
      <w:r>
        <w:rPr>
          <w:rFonts w:ascii="Arial" w:eastAsia="Liberation Serif" w:hAnsi="Arial" w:cs="Arial"/>
          <w:b/>
          <w:bCs/>
          <w:kern w:val="1"/>
          <w:lang w:eastAsia="hi-IN" w:bidi="hi-IN"/>
        </w:rPr>
        <w:t xml:space="preserve">14.  </w:t>
      </w:r>
      <w:r>
        <w:rPr>
          <w:rFonts w:ascii="Arial" w:eastAsia="SimSun" w:hAnsi="Arial" w:cs="Arial"/>
          <w:b/>
          <w:bCs/>
          <w:kern w:val="1"/>
          <w:lang w:eastAsia="hi-IN" w:bidi="hi-IN"/>
        </w:rPr>
        <w:t>Općinski sud u Zlataru, Stalna služba u Zabok</w:t>
      </w:r>
      <w:r>
        <w:rPr>
          <w:rFonts w:ascii="Arial" w:eastAsia="Arial" w:hAnsi="Arial" w:cs="Arial"/>
          <w:b/>
          <w:bCs/>
          <w:kern w:val="1"/>
          <w:lang w:eastAsia="hi-IN" w:bidi="hi-IN"/>
        </w:rPr>
        <w:t>, posl.br. Ps-2/2015</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TUŽITELJ: FRANJO KOTARSKI</w:t>
      </w:r>
    </w:p>
    <w:p w:rsidR="0044642A" w:rsidRDefault="0044642A">
      <w:pPr>
        <w:widowControl w:val="0"/>
        <w:rPr>
          <w:rFonts w:ascii="Arial" w:eastAsia="Arial" w:hAnsi="Arial" w:cs="Arial"/>
          <w:b/>
          <w:bCs/>
          <w:kern w:val="1"/>
          <w:lang w:eastAsia="hi-IN" w:bidi="hi-IN"/>
        </w:rPr>
      </w:pPr>
      <w:r>
        <w:rPr>
          <w:rFonts w:ascii="Arial" w:eastAsia="Arial" w:hAnsi="Arial" w:cs="Arial"/>
          <w:b/>
          <w:bCs/>
          <w:kern w:val="1"/>
          <w:lang w:eastAsia="hi-IN" w:bidi="hi-IN"/>
        </w:rPr>
        <w:t xml:space="preserve">       </w:t>
      </w:r>
      <w:r>
        <w:rPr>
          <w:rFonts w:ascii="Arial" w:eastAsia="SimSun" w:hAnsi="Arial" w:cs="Arial"/>
          <w:b/>
          <w:bCs/>
          <w:kern w:val="1"/>
          <w:lang w:eastAsia="hi-IN" w:bidi="hi-IN"/>
        </w:rPr>
        <w:t>I.TUŽENIK: EKONOMSKA ANALIZA d.o.o.</w:t>
      </w:r>
    </w:p>
    <w:p w:rsidR="0044642A" w:rsidRDefault="0044642A">
      <w:pPr>
        <w:widowControl w:val="0"/>
        <w:rPr>
          <w:rFonts w:ascii="Arial" w:eastAsia="Arial" w:hAnsi="Arial" w:cs="Arial"/>
          <w:kern w:val="1"/>
          <w:sz w:val="20"/>
          <w:szCs w:val="20"/>
          <w:lang w:eastAsia="hi-IN" w:bidi="hi-IN"/>
        </w:rPr>
      </w:pPr>
      <w:r>
        <w:rPr>
          <w:rFonts w:ascii="Arial" w:eastAsia="Arial" w:hAnsi="Arial" w:cs="Arial"/>
          <w:b/>
          <w:bCs/>
          <w:kern w:val="1"/>
          <w:lang w:eastAsia="hi-IN" w:bidi="hi-IN"/>
        </w:rPr>
        <w:t xml:space="preserve">       </w:t>
      </w:r>
      <w:r>
        <w:rPr>
          <w:rFonts w:ascii="Arial" w:eastAsia="Liberation Serif" w:hAnsi="Arial" w:cs="Arial"/>
          <w:kern w:val="1"/>
          <w:lang w:eastAsia="hi-IN" w:bidi="hi-IN"/>
        </w:rPr>
        <w:t>II. TUŽENIK:  IAP SISCIA d.o.o.</w:t>
      </w:r>
    </w:p>
    <w:p w:rsidR="0044642A" w:rsidRDefault="0044642A">
      <w:pPr>
        <w:widowControl w:val="0"/>
        <w:jc w:val="both"/>
        <w:rPr>
          <w:rFonts w:ascii="Arial" w:hAnsi="Arial" w:cs="Arial"/>
          <w:b/>
          <w:bCs/>
        </w:rPr>
      </w:pPr>
      <w:r>
        <w:rPr>
          <w:rFonts w:ascii="Arial" w:eastAsia="Arial" w:hAnsi="Arial" w:cs="Arial"/>
          <w:kern w:val="1"/>
          <w:sz w:val="20"/>
          <w:szCs w:val="20"/>
          <w:lang w:eastAsia="hi-IN" w:bidi="hi-IN"/>
        </w:rPr>
        <w:t xml:space="preserve">       Rješenje kojim se poziva stečajni upravitelj da nastavi s postupkom od dana 15. rujna 2016.g. </w:t>
      </w:r>
      <w:r>
        <w:rPr>
          <w:rFonts w:ascii="Arial" w:eastAsia="Liberation Serif" w:hAnsi="Arial" w:cs="Arial"/>
          <w:kern w:val="1"/>
          <w:sz w:val="20"/>
          <w:szCs w:val="20"/>
          <w:lang w:eastAsia="hi-IN" w:bidi="hi-IN"/>
        </w:rPr>
        <w:t>Dana 20.09.2016.g. dostavljena punomoć za zastupanje i zatražena preslika spisa.</w:t>
      </w:r>
      <w:r>
        <w:rPr>
          <w:rFonts w:ascii="Arial" w:eastAsia="Liberation Serif" w:hAnsi="Arial" w:cs="Arial"/>
          <w:kern w:val="1"/>
          <w:lang w:eastAsia="hi-IN" w:bidi="hi-IN"/>
        </w:rPr>
        <w:t xml:space="preserve"> </w:t>
      </w:r>
    </w:p>
    <w:p w:rsidR="0044642A" w:rsidRDefault="0044642A">
      <w:pPr>
        <w:spacing w:after="240"/>
        <w:jc w:val="both"/>
        <w:rPr>
          <w:rFonts w:ascii="Arial" w:hAnsi="Arial" w:cs="Arial"/>
          <w:b/>
          <w:bCs/>
        </w:rPr>
      </w:pPr>
    </w:p>
    <w:p w:rsidR="0044642A" w:rsidRDefault="0044642A">
      <w:pPr>
        <w:spacing w:after="240"/>
        <w:jc w:val="both"/>
        <w:rPr>
          <w:rFonts w:ascii="Arial" w:hAnsi="Arial" w:cs="Arial"/>
          <w:sz w:val="20"/>
          <w:szCs w:val="20"/>
        </w:rPr>
      </w:pPr>
      <w:r>
        <w:rPr>
          <w:rFonts w:ascii="Arial" w:hAnsi="Arial" w:cs="Arial"/>
          <w:b/>
          <w:u w:val="single"/>
        </w:rPr>
        <w:t>OČEKIVANI PRIHODI DO 31.12.2016.</w:t>
      </w:r>
    </w:p>
    <w:p w:rsidR="0044642A" w:rsidRDefault="0044642A">
      <w:pPr>
        <w:spacing w:after="240"/>
        <w:jc w:val="both"/>
        <w:rPr>
          <w:rFonts w:ascii="Arial" w:hAnsi="Arial" w:cs="Arial"/>
          <w:sz w:val="20"/>
          <w:szCs w:val="20"/>
        </w:rPr>
      </w:pPr>
      <w:r>
        <w:rPr>
          <w:rFonts w:ascii="Arial" w:hAnsi="Arial" w:cs="Arial"/>
          <w:sz w:val="20"/>
          <w:szCs w:val="20"/>
        </w:rPr>
        <w:tab/>
        <w:t xml:space="preserve">Iz svega naprijed navedenoga Ekonomska analiza d.o.o. u stečaju raspolaže, prema do sada utvrđenim podacima, znatnom imovinom. </w:t>
      </w:r>
    </w:p>
    <w:p w:rsidR="0044642A" w:rsidRDefault="0044642A">
      <w:pPr>
        <w:spacing w:after="240"/>
        <w:jc w:val="both"/>
        <w:rPr>
          <w:rFonts w:ascii="Arial" w:hAnsi="Arial" w:cs="Arial"/>
          <w:sz w:val="20"/>
          <w:szCs w:val="20"/>
        </w:rPr>
      </w:pPr>
      <w:r>
        <w:rPr>
          <w:rFonts w:ascii="Arial" w:hAnsi="Arial" w:cs="Arial"/>
          <w:sz w:val="20"/>
          <w:szCs w:val="20"/>
        </w:rPr>
        <w:tab/>
        <w:t>Utvrđeno je njeno vlasništvo u 37 zemljišnoknjižnih izvadaka te da je na svoj imovini zabilježba većim dijelom Republike Hrvatske koja je dijelom prijavila i razlučno pravo nad navedenom imovinom u iznosu od 53,948 % od svog ukupnog potraživanja prema dužniku. Ukupno dugovanje, prema do sada prikupljenim podacima iznosi 11.821.079,06 kn.</w:t>
      </w:r>
    </w:p>
    <w:p w:rsidR="0044642A" w:rsidRDefault="0044642A">
      <w:pPr>
        <w:spacing w:after="240"/>
        <w:jc w:val="both"/>
        <w:rPr>
          <w:rFonts w:ascii="Arial" w:hAnsi="Arial" w:cs="Arial"/>
          <w:sz w:val="20"/>
          <w:szCs w:val="20"/>
        </w:rPr>
      </w:pPr>
      <w:r>
        <w:rPr>
          <w:rFonts w:ascii="Arial" w:hAnsi="Arial" w:cs="Arial"/>
          <w:sz w:val="20"/>
          <w:szCs w:val="20"/>
        </w:rPr>
        <w:tab/>
        <w:t>Nadalje, do dana sastavljanja dopune izvješća i dalje, kao vjerovnik 2. višeg isplatnog reda prijavila se samo jedna fizička osoba i to Ljiljana Jurešić iz Rijeke, dok je 14 sudskih postupaka prema Ekonomskoj analizi d.o.o. nešto  u prekidu zbog otvaranja stečaja, a neki su već nastavljeni, pa tako predmet pred Općinskim sudom u Rijeci tužitelja Dražena Sečena je zaključen i objava presude zakazana je za dan 09. studeni 2016.g. što bi mogao poslužiti kao ogledni primjer, budući su svi predmeti istovrsni.</w:t>
      </w:r>
    </w:p>
    <w:p w:rsidR="0044642A" w:rsidRDefault="0044642A">
      <w:pPr>
        <w:spacing w:after="240"/>
        <w:jc w:val="both"/>
        <w:rPr>
          <w:rFonts w:ascii="Arial" w:hAnsi="Arial" w:cs="Arial"/>
          <w:sz w:val="20"/>
          <w:szCs w:val="20"/>
        </w:rPr>
      </w:pPr>
      <w:r>
        <w:rPr>
          <w:rFonts w:ascii="Arial" w:hAnsi="Arial" w:cs="Arial"/>
          <w:sz w:val="20"/>
          <w:szCs w:val="20"/>
        </w:rPr>
        <w:t>Da bi se predvidjeli očekivani prihodi do 31. prosinca 2016. godine stečajni je upravitelj mišljenja da treba poduzeti slijedeće radnje :</w:t>
      </w:r>
    </w:p>
    <w:p w:rsidR="0044642A" w:rsidRDefault="0044642A">
      <w:pPr>
        <w:numPr>
          <w:ilvl w:val="1"/>
          <w:numId w:val="1"/>
        </w:numPr>
        <w:spacing w:after="240"/>
        <w:jc w:val="both"/>
        <w:rPr>
          <w:rFonts w:ascii="Arial" w:hAnsi="Arial" w:cs="Arial"/>
          <w:sz w:val="20"/>
          <w:szCs w:val="20"/>
        </w:rPr>
      </w:pPr>
      <w:r>
        <w:rPr>
          <w:rFonts w:ascii="Arial" w:hAnsi="Arial" w:cs="Arial"/>
          <w:sz w:val="20"/>
          <w:szCs w:val="20"/>
        </w:rPr>
        <w:t>Kontaktirati bivšeg odvjetnika od Ekonomske analize d.o.o. radi dobivanja dokumentacije vezane uz tekuće parnice.</w:t>
      </w:r>
    </w:p>
    <w:p w:rsidR="0044642A" w:rsidRDefault="0044642A">
      <w:pPr>
        <w:numPr>
          <w:ilvl w:val="1"/>
          <w:numId w:val="1"/>
        </w:numPr>
        <w:spacing w:after="240"/>
        <w:jc w:val="both"/>
        <w:rPr>
          <w:rFonts w:ascii="Arial" w:hAnsi="Arial" w:cs="Arial"/>
          <w:sz w:val="20"/>
          <w:szCs w:val="20"/>
        </w:rPr>
      </w:pPr>
      <w:r>
        <w:rPr>
          <w:rFonts w:ascii="Arial" w:hAnsi="Arial" w:cs="Arial"/>
          <w:sz w:val="20"/>
          <w:szCs w:val="20"/>
        </w:rPr>
        <w:t>U jednom ovršnom predmetu je Ekonomska analiza ovrhovoditelj. Napraviti uvid u predmet i nastaviti postupak.</w:t>
      </w:r>
    </w:p>
    <w:p w:rsidR="0044642A" w:rsidRDefault="0044642A">
      <w:pPr>
        <w:numPr>
          <w:ilvl w:val="1"/>
          <w:numId w:val="1"/>
        </w:numPr>
        <w:spacing w:after="240"/>
        <w:jc w:val="both"/>
        <w:rPr>
          <w:rFonts w:ascii="Arial" w:hAnsi="Arial" w:cs="Arial"/>
          <w:sz w:val="20"/>
          <w:szCs w:val="20"/>
        </w:rPr>
      </w:pPr>
      <w:r>
        <w:rPr>
          <w:rFonts w:ascii="Arial" w:hAnsi="Arial" w:cs="Arial"/>
          <w:sz w:val="20"/>
          <w:szCs w:val="20"/>
        </w:rPr>
        <w:t>Napraviti uvid u kaznene postupke (spise) tj. utvrditi da li je došlo podizanja optužnice, da li je ista pravomoćna, te da li je Ekonomska analiza d.o.o okrivljena. A sve radi mogućih brisanja privremenih mjera. Ukoliko dođe do osuđujućih presuda tada imovina stečena kaznenim djelom pripada Republici Hrvatskoj, iz toga razloga potrebno je  razdvojiti nekretnine na kojima nema privremene mjere USKOK-a.</w:t>
      </w:r>
    </w:p>
    <w:p w:rsidR="0044642A" w:rsidRDefault="0044642A">
      <w:pPr>
        <w:numPr>
          <w:ilvl w:val="1"/>
          <w:numId w:val="1"/>
        </w:numPr>
        <w:spacing w:after="240"/>
        <w:jc w:val="both"/>
        <w:rPr>
          <w:rFonts w:ascii="Arial" w:hAnsi="Arial" w:cs="Arial"/>
          <w:sz w:val="20"/>
          <w:szCs w:val="20"/>
        </w:rPr>
      </w:pPr>
      <w:r>
        <w:rPr>
          <w:rFonts w:ascii="Arial" w:hAnsi="Arial" w:cs="Arial"/>
          <w:sz w:val="20"/>
          <w:szCs w:val="20"/>
        </w:rPr>
        <w:t>Trebalo bi se utvrditi na nekretninama na kojima su stambeni objekti da li u istima netko živi i po kojoj osnovi, tj. postoji li Ugovor o najmu, budući je dužnik nakon upisa kao vlasnik u zemljišnim knjigama imao praksu te nekretnine iznajmljivati.</w:t>
      </w:r>
    </w:p>
    <w:p w:rsidR="0044642A" w:rsidRDefault="0044642A">
      <w:pPr>
        <w:spacing w:after="240"/>
        <w:jc w:val="both"/>
        <w:rPr>
          <w:rFonts w:ascii="Arial" w:hAnsi="Arial" w:cs="Arial"/>
          <w:sz w:val="20"/>
          <w:szCs w:val="20"/>
        </w:rPr>
      </w:pPr>
    </w:p>
    <w:bookmarkStart w:id="2" w:name="_1535168797"/>
    <w:bookmarkEnd w:id="2"/>
    <w:p w:rsidR="0044642A" w:rsidRDefault="0044642A">
      <w:pPr>
        <w:spacing w:after="240"/>
        <w:jc w:val="both"/>
        <w:rPr>
          <w:rFonts w:ascii="Arial" w:hAnsi="Arial" w:cs="Arial"/>
          <w:b/>
          <w:u w:val="single"/>
        </w:rPr>
      </w:pPr>
      <w:r>
        <w:object w:dxaOrig="8625" w:dyaOrig="6720">
          <v:shape id="_x0000_i1026" type="#_x0000_t75" style="width:411pt;height:287.4pt" o:ole="" filled="t">
            <v:fill color2="black"/>
            <v:imagedata r:id="rId10" o:title=""/>
          </v:shape>
          <o:OLEObject Type="Embed" ProgID="Excel.Sheet.12" ShapeID="_x0000_i1026" DrawAspect="Content" ObjectID="_1539062951" r:id="rId11"/>
        </w:object>
      </w:r>
    </w:p>
    <w:p w:rsidR="0044642A" w:rsidRDefault="0044642A">
      <w:pPr>
        <w:spacing w:after="240"/>
        <w:jc w:val="both"/>
        <w:rPr>
          <w:rFonts w:ascii="Arial" w:hAnsi="Arial" w:cs="Arial"/>
          <w:sz w:val="18"/>
          <w:szCs w:val="20"/>
        </w:rPr>
      </w:pPr>
      <w:r>
        <w:rPr>
          <w:rFonts w:ascii="Arial" w:hAnsi="Arial" w:cs="Arial"/>
          <w:b/>
          <w:u w:val="single"/>
        </w:rPr>
        <w:t>ZAKLJUČAK</w:t>
      </w:r>
    </w:p>
    <w:p w:rsidR="0044642A" w:rsidRDefault="0044642A">
      <w:pPr>
        <w:spacing w:after="240"/>
        <w:rPr>
          <w:rFonts w:ascii="Arial" w:hAnsi="Arial" w:cs="Arial"/>
          <w:sz w:val="18"/>
          <w:szCs w:val="20"/>
        </w:rPr>
      </w:pPr>
    </w:p>
    <w:p w:rsidR="0044642A" w:rsidRDefault="0044642A">
      <w:pPr>
        <w:pStyle w:val="Tijeloteksta"/>
        <w:spacing w:line="240" w:lineRule="auto"/>
        <w:rPr>
          <w:rFonts w:ascii="Arial" w:hAnsi="Arial" w:cs="Arial"/>
          <w:sz w:val="20"/>
          <w:szCs w:val="20"/>
        </w:rPr>
      </w:pPr>
      <w:r>
        <w:rPr>
          <w:rFonts w:ascii="Arial" w:hAnsi="Arial" w:cs="Arial"/>
          <w:sz w:val="20"/>
          <w:szCs w:val="20"/>
        </w:rPr>
        <w:t>Uzimajući u obzir činjenice navedene u izvješću, stečajni upravitelj daje prijedlog da se krene sa prodajama nekretnina na kojima stoje zabilježbe založnog prava Republike Hrvatske i Privremene mjere USKOK-a, na način da se uz njihovo odobrenje briše zalog i privremena mjera.</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Da bi se krenulo u taj postupak potrebno je da USKOK da pristanak, tj. da se točno utvrdi koje nekretnine su prešle zakonito, a koje nezakonito u vlasništvo dužnika. Jer dužnik je obavljao djelatnost kreditiranja i po do sada prikupljenoj dokumentaciji nije radio ništa što im zakon nije dozvoljavao. Ukoliko su određeni ugovori lihvarski ugovori, a čije sklapanje je kazneno djelo treba razlučiti na koje nekretnine se isti odnose. Odnosno ukoliko je došlo do podizanja optužnice treba čekati pravomoćno okončaje kaznenih postupaka. Naime osobe koje su dizale pozajmice od dužnika nisu samo od Ekonomske analize d.o.o kreditirane, te osobe su sklopile niz kredita sa "legitimnim bankama", pa nakon što im  banke više nisu davale kredite, dizali su zajmove od tvrtki registriranih za kreditiranje. </w:t>
      </w:r>
    </w:p>
    <w:p w:rsidR="0044642A" w:rsidRDefault="0044642A">
      <w:pPr>
        <w:pStyle w:val="Tijeloteksta"/>
        <w:spacing w:line="240" w:lineRule="auto"/>
        <w:rPr>
          <w:rFonts w:ascii="Arial" w:hAnsi="Arial" w:cs="Arial"/>
          <w:sz w:val="20"/>
          <w:szCs w:val="20"/>
        </w:rPr>
      </w:pPr>
      <w:r>
        <w:rPr>
          <w:rFonts w:ascii="Arial" w:hAnsi="Arial" w:cs="Arial"/>
          <w:sz w:val="20"/>
          <w:szCs w:val="20"/>
        </w:rPr>
        <w:t>Da bi se sve to utvrdilo treba osigurati sredstva za troškove stečajnog postupka.  Sredstva bi se mogla osigurati na način da se jedna nekretnina oslobodi od privremene mjere ili zaloga, ovisno ima li ista upis samo zalog ili samo privremene mjere ili oboje, te da se ista proda.</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Dužnik bi trebao aktivno sudjelovati u parnicama koje se vode protiv njega, budući je po procjeni stečajnog upravitelja moguće da ti postupci završe u korist dužnika. </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U odnosu na RH, može se izvršiti procjena određenog broja nekretnina, te RH ustupiti u vlasništvo nekretnine u vrijednosti visine duga. </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Za potrebe stečajnog postupka nužno je angažirati odvjetnike budući treba učiniti niz uvida u spise na sudovima, napisati podneske za potrebe parnica i konačno prisustvovati na raspravama. </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Na slijedećim nekretninama stoji samo privremena mjera USKOK-a: Zk.ul. 337, k.č.br.146/1, k.o. Ciglenica, zemljišnoknjižni odjel Garešnica (Općinski sud Bjelovar) u naravi kuća br. 40 sa dvorištem i oranicom u </w:t>
      </w:r>
      <w:r>
        <w:rPr>
          <w:rFonts w:ascii="Arial" w:hAnsi="Arial" w:cs="Arial"/>
          <w:sz w:val="20"/>
          <w:szCs w:val="20"/>
        </w:rPr>
        <w:tab/>
        <w:t>Ciglenici, površine 680 čhv i Zk. ul. 741, k.č.br. 546/1, k.o. Veliškovac, zemljišnoknjižni odjel Zlatar, kuća i dvorište 100 čhv i Zk. ul. 3604, k.č.br. 2596/13, k.o. Duga Resa 2, stambena zgrada kbr. 1 površine 192 m2. 1. Suvlasnički dio: 1/11 etažno vlasništvo (E-1), jednosoban stan u prizemlju, desno, koji se sastoji od jedne sobe, kuhinje i zajedničkog WC-a, ukupne površine 30,16 m2. Ukoliko USKOK da odobrenje za brisanje privremene mjere neka od ovih nekretnina bi se mogla prodati.</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 Na ovoj nekretnini stoji upis založnog prava u korist RH: Zk.ul. 2218, k.č.br. 1105/3, k.o. Stubička Slatina, zemljišnoknjižni odjel Donja Stubica, kuća, dvorište i pašnjak kod kuće, površine 454 čhv. Ukoliko RH skine zalog mogla bi se prodati ova nekretnina.</w:t>
      </w:r>
    </w:p>
    <w:p w:rsidR="0044642A" w:rsidRDefault="0044642A">
      <w:pPr>
        <w:pStyle w:val="Tijeloteksta"/>
        <w:spacing w:line="240" w:lineRule="auto"/>
        <w:rPr>
          <w:rFonts w:ascii="Arial" w:hAnsi="Arial" w:cs="Arial"/>
          <w:sz w:val="20"/>
          <w:szCs w:val="20"/>
        </w:rPr>
      </w:pPr>
      <w:r>
        <w:rPr>
          <w:rFonts w:ascii="Arial" w:hAnsi="Arial" w:cs="Arial"/>
          <w:sz w:val="20"/>
          <w:szCs w:val="20"/>
        </w:rPr>
        <w:t xml:space="preserve">Mišljenja sam da bi bilo najispravnije odabrati nekretninu na kojoj nije izgrađen objekt, neku oranicu ili livadu i takvu prodati za troškove stečajnog postupka. </w:t>
      </w:r>
    </w:p>
    <w:p w:rsidR="0044642A" w:rsidRDefault="0044642A">
      <w:pPr>
        <w:pStyle w:val="Tijeloteksta"/>
        <w:spacing w:line="240" w:lineRule="auto"/>
        <w:jc w:val="right"/>
        <w:rPr>
          <w:rFonts w:ascii="Arial" w:hAnsi="Arial" w:cs="Arial"/>
          <w:sz w:val="20"/>
          <w:szCs w:val="20"/>
        </w:rPr>
      </w:pPr>
      <w:r>
        <w:rPr>
          <w:rFonts w:ascii="Arial" w:hAnsi="Arial" w:cs="Arial"/>
          <w:sz w:val="20"/>
          <w:szCs w:val="20"/>
        </w:rPr>
        <w:t>Stečajni upravitelj:</w:t>
      </w:r>
    </w:p>
    <w:p w:rsidR="0044642A" w:rsidRDefault="0044642A">
      <w:pPr>
        <w:pStyle w:val="Tijeloteksta"/>
        <w:spacing w:line="240" w:lineRule="auto"/>
        <w:jc w:val="right"/>
        <w:rPr>
          <w:rFonts w:ascii="Arial" w:hAnsi="Arial" w:cs="Arial"/>
          <w:sz w:val="20"/>
          <w:szCs w:val="20"/>
        </w:rPr>
      </w:pPr>
      <w:r>
        <w:rPr>
          <w:rFonts w:ascii="Arial" w:hAnsi="Arial" w:cs="Arial"/>
          <w:sz w:val="20"/>
          <w:szCs w:val="20"/>
        </w:rPr>
        <w:t>Darko Zorc dipl.ing.</w:t>
      </w:r>
    </w:p>
    <w:p w:rsidR="0044642A" w:rsidRDefault="0044642A">
      <w:pPr>
        <w:pStyle w:val="Tijeloteksta"/>
        <w:spacing w:line="240" w:lineRule="auto"/>
        <w:rPr>
          <w:rFonts w:ascii="Arial" w:hAnsi="Arial" w:cs="Arial"/>
          <w:sz w:val="20"/>
          <w:szCs w:val="20"/>
        </w:rPr>
      </w:pPr>
      <w:r>
        <w:rPr>
          <w:rFonts w:ascii="Arial" w:hAnsi="Arial" w:cs="Arial"/>
          <w:sz w:val="20"/>
          <w:szCs w:val="20"/>
        </w:rPr>
        <w:t>Privici:</w:t>
      </w:r>
    </w:p>
    <w:p w:rsidR="0044642A" w:rsidRDefault="0044642A">
      <w:pPr>
        <w:pStyle w:val="Tijeloteksta"/>
        <w:numPr>
          <w:ilvl w:val="0"/>
          <w:numId w:val="4"/>
        </w:numPr>
        <w:spacing w:line="240" w:lineRule="auto"/>
        <w:rPr>
          <w:rFonts w:ascii="Arial" w:hAnsi="Arial" w:cs="Arial"/>
          <w:sz w:val="20"/>
          <w:szCs w:val="20"/>
        </w:rPr>
      </w:pPr>
      <w:r>
        <w:rPr>
          <w:rFonts w:ascii="Arial" w:hAnsi="Arial" w:cs="Arial"/>
          <w:sz w:val="20"/>
          <w:szCs w:val="20"/>
        </w:rPr>
        <w:t>Zemljišno knjižni izvadci</w:t>
      </w:r>
    </w:p>
    <w:p w:rsidR="0044642A" w:rsidRDefault="0044642A">
      <w:pPr>
        <w:pStyle w:val="Tijeloteksta"/>
        <w:spacing w:line="240" w:lineRule="auto"/>
        <w:ind w:left="720"/>
        <w:rPr>
          <w:rFonts w:ascii="Arial" w:hAnsi="Arial" w:cs="Arial"/>
          <w:sz w:val="20"/>
          <w:szCs w:val="20"/>
        </w:rPr>
      </w:pPr>
    </w:p>
    <w:p w:rsidR="0044642A" w:rsidRDefault="0044642A">
      <w:pPr>
        <w:spacing w:after="240"/>
        <w:rPr>
          <w:rFonts w:ascii="Arial" w:hAnsi="Arial" w:cs="Arial"/>
          <w:sz w:val="20"/>
          <w:szCs w:val="20"/>
        </w:rPr>
      </w:pPr>
    </w:p>
    <w:p w:rsidR="0044642A" w:rsidRDefault="0044642A">
      <w:pPr>
        <w:spacing w:after="240"/>
        <w:jc w:val="right"/>
        <w:rPr>
          <w:rFonts w:ascii="Arial" w:hAnsi="Arial" w:cs="Arial"/>
          <w:sz w:val="20"/>
          <w:szCs w:val="20"/>
        </w:rPr>
      </w:pPr>
    </w:p>
    <w:p w:rsidR="0044642A" w:rsidRDefault="0044642A">
      <w:pPr>
        <w:spacing w:after="240"/>
        <w:jc w:val="right"/>
        <w:rPr>
          <w:rFonts w:ascii="Arial" w:hAnsi="Arial" w:cs="Arial"/>
          <w:sz w:val="20"/>
          <w:szCs w:val="20"/>
        </w:rPr>
      </w:pPr>
    </w:p>
    <w:p w:rsidR="0044642A" w:rsidRDefault="0044642A">
      <w:pPr>
        <w:spacing w:after="240"/>
        <w:jc w:val="both"/>
      </w:pPr>
    </w:p>
    <w:sectPr w:rsidR="0044642A">
      <w:headerReference w:type="default" r:id="rId12"/>
      <w:footerReference w:type="default" r:id="rId13"/>
      <w:headerReference w:type="first" r:id="rId14"/>
      <w:footerReference w:type="first" r:id="rId15"/>
      <w:pgSz w:w="12240" w:h="15840"/>
      <w:pgMar w:top="1716" w:right="1797" w:bottom="1440" w:left="1797" w:header="144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42A" w:rsidRDefault="0044642A">
      <w:r>
        <w:separator/>
      </w:r>
    </w:p>
  </w:endnote>
  <w:endnote w:type="continuationSeparator" w:id="0">
    <w:p w:rsidR="0044642A" w:rsidRDefault="0044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OpenSymbol">
    <w:altName w:val="Arial Unicode MS"/>
    <w:charset w:val="00"/>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iberation Serif">
    <w:altName w:val="Times New Roman"/>
    <w:charset w:val="EE"/>
    <w:family w:val="roman"/>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42A" w:rsidRDefault="0044642A">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42A" w:rsidRDefault="004464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42A" w:rsidRDefault="0044642A">
      <w:r>
        <w:separator/>
      </w:r>
    </w:p>
  </w:footnote>
  <w:footnote w:type="continuationSeparator" w:id="0">
    <w:p w:rsidR="0044642A" w:rsidRDefault="00446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42A" w:rsidRDefault="0044642A">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42A" w:rsidRDefault="0044642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rebuchet MS" w:hAnsi="Trebuchet MS" w:cs="Trebuchet MS"/>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Symbol" w:hAnsi="Symbol"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ascii="Arial" w:hAnsi="Arial" w:cs="Trebuchet MS"/>
        <w:sz w:val="20"/>
        <w:szCs w:val="20"/>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4"/>
    <w:multiLevelType w:val="singleLevel"/>
    <w:tmpl w:val="00000004"/>
    <w:name w:val="WW8Num4"/>
    <w:lvl w:ilvl="0">
      <w:numFmt w:val="bullet"/>
      <w:lvlText w:val="-"/>
      <w:lvlJc w:val="left"/>
      <w:pPr>
        <w:tabs>
          <w:tab w:val="num" w:pos="0"/>
        </w:tabs>
        <w:ind w:left="720" w:hanging="360"/>
      </w:pPr>
      <w:rPr>
        <w:rFonts w:ascii="Trebuchet MS" w:hAnsi="Trebuchet MS"/>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FB7"/>
    <w:rsid w:val="00431262"/>
    <w:rsid w:val="0044642A"/>
    <w:rsid w:val="00CF4F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style>
  <w:style w:type="character" w:customStyle="1" w:styleId="WW8Num1z1">
    <w:name w:val="WW8Num1z1"/>
    <w:rPr>
      <w:rFonts w:ascii="Trebuchet MS" w:hAnsi="Trebuchet MS" w:cs="Trebuchet MS"/>
      <w:sz w:val="20"/>
      <w:szCs w:val="2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Times New Roman"/>
    </w:rPr>
  </w:style>
  <w:style w:type="character" w:customStyle="1" w:styleId="WW8Num3z0">
    <w:name w:val="WW8Num3z0"/>
    <w:rPr>
      <w:rFonts w:ascii="Arial" w:hAnsi="Arial" w:cs="Trebuchet MS"/>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0">
    <w:name w:val="WW8Num7z0"/>
    <w:rPr>
      <w:rFonts w:ascii="Symbol" w:hAnsi="Symbol" w:cs="Times New Roman"/>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OpenSymbol"/>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OpenSymbol"/>
    </w:rPr>
  </w:style>
  <w:style w:type="character" w:customStyle="1" w:styleId="WW8Num12z0">
    <w:name w:val="WW8Num12z0"/>
    <w:rPr>
      <w:rFonts w:ascii="Symbol" w:hAnsi="Symbol" w:cs="OpenSymbol"/>
    </w:rPr>
  </w:style>
  <w:style w:type="character" w:customStyle="1" w:styleId="WW8Num13z0">
    <w:name w:val="WW8Num13z0"/>
    <w:rPr>
      <w:rFonts w:ascii="Symbol" w:hAnsi="Symbol" w:cs="OpenSymbol"/>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OpenSymbol"/>
    </w:rPr>
  </w:style>
  <w:style w:type="character" w:customStyle="1" w:styleId="WW8Num17z0">
    <w:name w:val="WW8Num17z0"/>
    <w:rPr>
      <w:rFonts w:ascii="Trebuchet MS" w:eastAsia="Times New Roman" w:hAnsi="Trebuchet MS"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rebuchet MS" w:eastAsia="Times New Roman" w:hAnsi="Trebuchet MS"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sz w:val="20"/>
      <w:szCs w:val="20"/>
    </w:rPr>
  </w:style>
  <w:style w:type="character" w:customStyle="1" w:styleId="WW8Num34z1">
    <w:name w:val="WW8Num34z1"/>
    <w:rPr>
      <w:rFonts w:ascii="Symbol" w:hAnsi="Symbol" w:cs="Symbol"/>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rebuchet MS" w:eastAsia="Times New Roman" w:hAnsi="Trebuchet MS" w:cs="Times New Roman"/>
      <w:sz w:val="20"/>
      <w:szCs w:val="20"/>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Trebuchet MS" w:eastAsia="Times New Roman" w:hAnsi="Trebuchet MS" w:cs="Times New Roman"/>
      <w:sz w:val="20"/>
      <w:szCs w:val="20"/>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6z3">
    <w:name w:val="WW8Num46z3"/>
    <w:rPr>
      <w:rFonts w:ascii="Symbol" w:hAnsi="Symbol" w:cs="Symbol"/>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Symbol" w:hAnsi="Symbol" w:cs="Symbol"/>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styleId="Zadanifontodlomka0">
    <w:name w:val="Default Paragraph Font"/>
  </w:style>
  <w:style w:type="character" w:styleId="Brojstranice">
    <w:name w:val="page number"/>
    <w:basedOn w:val="Zadanifontodlomka0"/>
  </w:style>
  <w:style w:type="character" w:styleId="Referencakomentara">
    <w:name w:val="annotation reference"/>
    <w:rPr>
      <w:sz w:val="16"/>
      <w:szCs w:val="16"/>
    </w:rPr>
  </w:style>
  <w:style w:type="character" w:customStyle="1" w:styleId="tabletextfield">
    <w:name w:val="table_text_field"/>
    <w:basedOn w:val="Zadanifontodlomka0"/>
  </w:style>
  <w:style w:type="character" w:customStyle="1" w:styleId="tabletitle2">
    <w:name w:val="table_title2"/>
    <w:basedOn w:val="Zadanifontodlomka0"/>
  </w:style>
  <w:style w:type="character" w:styleId="Hiperveza">
    <w:name w:val="Hyperlink"/>
    <w:rPr>
      <w:color w:val="0000FF"/>
      <w:u w:val="single"/>
    </w:rPr>
  </w:style>
  <w:style w:type="character" w:customStyle="1" w:styleId="BodyTextIndentChar">
    <w:name w:val="Body Text Indent Char"/>
    <w:rPr>
      <w:sz w:val="24"/>
      <w:szCs w:val="24"/>
    </w:rPr>
  </w:style>
  <w:style w:type="character" w:customStyle="1" w:styleId="Simbolinumeriranja">
    <w:name w:val="Simboli numeriranja"/>
  </w:style>
  <w:style w:type="paragraph" w:customStyle="1" w:styleId="Stilnaslova">
    <w:name w:val="Stil naslova"/>
    <w:basedOn w:val="Normal"/>
    <w:next w:val="Tijeloteksta"/>
    <w:pPr>
      <w:keepNext/>
      <w:spacing w:before="240" w:after="120"/>
    </w:pPr>
    <w:rPr>
      <w:rFonts w:ascii="Liberation Sans" w:eastAsia="Microsoft YaHei" w:hAnsi="Liberation Sans" w:cs="Mangal"/>
      <w:sz w:val="28"/>
      <w:szCs w:val="28"/>
    </w:rPr>
  </w:style>
  <w:style w:type="paragraph" w:styleId="Tijeloteksta">
    <w:name w:val="Body Text"/>
    <w:basedOn w:val="Normal"/>
    <w:pPr>
      <w:spacing w:after="240" w:line="360" w:lineRule="auto"/>
      <w:jc w:val="both"/>
    </w:pPr>
    <w:rPr>
      <w:rFonts w:ascii="Trebuchet MS" w:hAnsi="Trebuchet MS" w:cs="Trebuchet MS"/>
    </w:rPr>
  </w:style>
  <w:style w:type="paragraph" w:styleId="Popis">
    <w:name w:val="List"/>
    <w:basedOn w:val="Tijeloteksta"/>
    <w:rPr>
      <w:rFonts w:cs="Mangal"/>
    </w:rPr>
  </w:style>
  <w:style w:type="paragraph" w:styleId="Opisslike">
    <w:name w:val="caption"/>
    <w:basedOn w:val="Normal"/>
    <w:qFormat/>
    <w:pPr>
      <w:suppressLineNumbers/>
      <w:spacing w:before="120" w:after="120"/>
    </w:pPr>
    <w:rPr>
      <w:rFonts w:cs="Mangal"/>
      <w:i/>
      <w:iCs/>
    </w:rPr>
  </w:style>
  <w:style w:type="paragraph" w:customStyle="1" w:styleId="Indeks">
    <w:name w:val="Indeks"/>
    <w:basedOn w:val="Normal"/>
    <w:pPr>
      <w:suppressLineNumbers/>
    </w:pPr>
    <w:rPr>
      <w:rFonts w:cs="Mangal"/>
    </w:rPr>
  </w:style>
  <w:style w:type="paragraph" w:styleId="Naslov">
    <w:name w:val="Title"/>
    <w:basedOn w:val="Normal"/>
    <w:next w:val="Tijeloteksta"/>
    <w:qFormat/>
    <w:pPr>
      <w:keepNext/>
      <w:spacing w:before="240" w:after="120"/>
    </w:pPr>
    <w:rPr>
      <w:rFonts w:ascii="Arial" w:eastAsia="SimSun" w:hAnsi="Arial" w:cs="Mangal"/>
      <w:sz w:val="28"/>
      <w:szCs w:val="28"/>
    </w:rPr>
  </w:style>
  <w:style w:type="paragraph" w:customStyle="1" w:styleId="Opis">
    <w:name w:val="Opis"/>
    <w:basedOn w:val="Normal"/>
    <w:pPr>
      <w:suppressLineNumbers/>
      <w:spacing w:before="120" w:after="120"/>
    </w:pPr>
    <w:rPr>
      <w:rFonts w:cs="Mangal"/>
      <w:i/>
      <w:iCs/>
    </w:rPr>
  </w:style>
  <w:style w:type="paragraph" w:styleId="Podnoje">
    <w:name w:val="footer"/>
    <w:basedOn w:val="Normal"/>
    <w:pPr>
      <w:tabs>
        <w:tab w:val="center" w:pos="4320"/>
        <w:tab w:val="right" w:pos="8640"/>
      </w:tabs>
    </w:pPr>
  </w:style>
  <w:style w:type="paragraph" w:customStyle="1" w:styleId="BalloonText1">
    <w:name w:val="Balloon Text1"/>
    <w:basedOn w:val="Normal"/>
    <w:rPr>
      <w:rFonts w:ascii="Tahoma" w:hAnsi="Tahoma" w:cs="Tahoma"/>
      <w:sz w:val="16"/>
      <w:szCs w:val="16"/>
    </w:rPr>
  </w:style>
  <w:style w:type="paragraph" w:styleId="Tekstkomentara">
    <w:name w:val="annotation text"/>
    <w:basedOn w:val="Normal"/>
    <w:rPr>
      <w:rFonts w:eastAsia="Calibri"/>
      <w:sz w:val="20"/>
      <w:szCs w:val="20"/>
      <w:lang w:val="it-IT"/>
    </w:rPr>
  </w:style>
  <w:style w:type="paragraph" w:styleId="Tekstbalonia">
    <w:name w:val="Balloon Text"/>
    <w:basedOn w:val="Normal"/>
    <w:rPr>
      <w:rFonts w:ascii="Tahoma" w:hAnsi="Tahoma" w:cs="Tahoma"/>
      <w:sz w:val="16"/>
      <w:szCs w:val="16"/>
    </w:rPr>
  </w:style>
  <w:style w:type="paragraph" w:styleId="Zaglavlje">
    <w:name w:val="header"/>
    <w:basedOn w:val="Normal"/>
    <w:pPr>
      <w:tabs>
        <w:tab w:val="center" w:pos="4536"/>
        <w:tab w:val="right" w:pos="9072"/>
      </w:tabs>
    </w:pPr>
  </w:style>
  <w:style w:type="paragraph" w:styleId="Odlomakpopisa">
    <w:name w:val="List Paragraph"/>
    <w:basedOn w:val="Normal"/>
    <w:qFormat/>
    <w:pPr>
      <w:ind w:left="708"/>
    </w:pPr>
  </w:style>
  <w:style w:type="paragraph" w:styleId="Uvuenotijeloteksta">
    <w:name w:val="Body Text Indent"/>
    <w:basedOn w:val="Normal"/>
    <w:pPr>
      <w:spacing w:after="120"/>
      <w:ind w:left="283"/>
    </w:pPr>
  </w:style>
  <w:style w:type="paragraph" w:customStyle="1" w:styleId="Sadrajokvira">
    <w:name w:val="Sadržaj okvira"/>
    <w:basedOn w:val="Normal"/>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style>
  <w:style w:type="character" w:customStyle="1" w:styleId="WW8Num1z1">
    <w:name w:val="WW8Num1z1"/>
    <w:rPr>
      <w:rFonts w:ascii="Trebuchet MS" w:hAnsi="Trebuchet MS" w:cs="Trebuchet MS"/>
      <w:sz w:val="20"/>
      <w:szCs w:val="2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Times New Roman"/>
    </w:rPr>
  </w:style>
  <w:style w:type="character" w:customStyle="1" w:styleId="WW8Num3z0">
    <w:name w:val="WW8Num3z0"/>
    <w:rPr>
      <w:rFonts w:ascii="Arial" w:hAnsi="Arial" w:cs="Trebuchet MS"/>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0">
    <w:name w:val="WW8Num7z0"/>
    <w:rPr>
      <w:rFonts w:ascii="Symbol" w:hAnsi="Symbol" w:cs="Times New Roman"/>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OpenSymbol"/>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OpenSymbol"/>
    </w:rPr>
  </w:style>
  <w:style w:type="character" w:customStyle="1" w:styleId="WW8Num12z0">
    <w:name w:val="WW8Num12z0"/>
    <w:rPr>
      <w:rFonts w:ascii="Symbol" w:hAnsi="Symbol" w:cs="OpenSymbol"/>
    </w:rPr>
  </w:style>
  <w:style w:type="character" w:customStyle="1" w:styleId="WW8Num13z0">
    <w:name w:val="WW8Num13z0"/>
    <w:rPr>
      <w:rFonts w:ascii="Symbol" w:hAnsi="Symbol" w:cs="OpenSymbol"/>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OpenSymbol"/>
    </w:rPr>
  </w:style>
  <w:style w:type="character" w:customStyle="1" w:styleId="WW8Num17z0">
    <w:name w:val="WW8Num17z0"/>
    <w:rPr>
      <w:rFonts w:ascii="Trebuchet MS" w:eastAsia="Times New Roman" w:hAnsi="Trebuchet MS"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rebuchet MS" w:eastAsia="Times New Roman" w:hAnsi="Trebuchet MS"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sz w:val="20"/>
      <w:szCs w:val="20"/>
    </w:rPr>
  </w:style>
  <w:style w:type="character" w:customStyle="1" w:styleId="WW8Num34z1">
    <w:name w:val="WW8Num34z1"/>
    <w:rPr>
      <w:rFonts w:ascii="Symbol" w:hAnsi="Symbol" w:cs="Symbol"/>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rebuchet MS" w:eastAsia="Times New Roman" w:hAnsi="Trebuchet MS" w:cs="Times New Roman"/>
      <w:sz w:val="20"/>
      <w:szCs w:val="20"/>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Trebuchet MS" w:eastAsia="Times New Roman" w:hAnsi="Trebuchet MS" w:cs="Times New Roman"/>
      <w:sz w:val="20"/>
      <w:szCs w:val="20"/>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6z3">
    <w:name w:val="WW8Num46z3"/>
    <w:rPr>
      <w:rFonts w:ascii="Symbol" w:hAnsi="Symbol" w:cs="Symbol"/>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Symbol" w:hAnsi="Symbol" w:cs="Symbol"/>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styleId="Zadanifontodlomka0">
    <w:name w:val="Default Paragraph Font"/>
  </w:style>
  <w:style w:type="character" w:styleId="Brojstranice">
    <w:name w:val="page number"/>
    <w:basedOn w:val="Zadanifontodlomka0"/>
  </w:style>
  <w:style w:type="character" w:styleId="Referencakomentara">
    <w:name w:val="annotation reference"/>
    <w:rPr>
      <w:sz w:val="16"/>
      <w:szCs w:val="16"/>
    </w:rPr>
  </w:style>
  <w:style w:type="character" w:customStyle="1" w:styleId="tabletextfield">
    <w:name w:val="table_text_field"/>
    <w:basedOn w:val="Zadanifontodlomka0"/>
  </w:style>
  <w:style w:type="character" w:customStyle="1" w:styleId="tabletitle2">
    <w:name w:val="table_title2"/>
    <w:basedOn w:val="Zadanifontodlomka0"/>
  </w:style>
  <w:style w:type="character" w:styleId="Hiperveza">
    <w:name w:val="Hyperlink"/>
    <w:rPr>
      <w:color w:val="0000FF"/>
      <w:u w:val="single"/>
    </w:rPr>
  </w:style>
  <w:style w:type="character" w:customStyle="1" w:styleId="BodyTextIndentChar">
    <w:name w:val="Body Text Indent Char"/>
    <w:rPr>
      <w:sz w:val="24"/>
      <w:szCs w:val="24"/>
    </w:rPr>
  </w:style>
  <w:style w:type="character" w:customStyle="1" w:styleId="Simbolinumeriranja">
    <w:name w:val="Simboli numeriranja"/>
  </w:style>
  <w:style w:type="paragraph" w:customStyle="1" w:styleId="Stilnaslova">
    <w:name w:val="Stil naslova"/>
    <w:basedOn w:val="Normal"/>
    <w:next w:val="Tijeloteksta"/>
    <w:pPr>
      <w:keepNext/>
      <w:spacing w:before="240" w:after="120"/>
    </w:pPr>
    <w:rPr>
      <w:rFonts w:ascii="Liberation Sans" w:eastAsia="Microsoft YaHei" w:hAnsi="Liberation Sans" w:cs="Mangal"/>
      <w:sz w:val="28"/>
      <w:szCs w:val="28"/>
    </w:rPr>
  </w:style>
  <w:style w:type="paragraph" w:styleId="Tijeloteksta">
    <w:name w:val="Body Text"/>
    <w:basedOn w:val="Normal"/>
    <w:pPr>
      <w:spacing w:after="240" w:line="360" w:lineRule="auto"/>
      <w:jc w:val="both"/>
    </w:pPr>
    <w:rPr>
      <w:rFonts w:ascii="Trebuchet MS" w:hAnsi="Trebuchet MS" w:cs="Trebuchet MS"/>
    </w:rPr>
  </w:style>
  <w:style w:type="paragraph" w:styleId="Popis">
    <w:name w:val="List"/>
    <w:basedOn w:val="Tijeloteksta"/>
    <w:rPr>
      <w:rFonts w:cs="Mangal"/>
    </w:rPr>
  </w:style>
  <w:style w:type="paragraph" w:styleId="Opisslike">
    <w:name w:val="caption"/>
    <w:basedOn w:val="Normal"/>
    <w:qFormat/>
    <w:pPr>
      <w:suppressLineNumbers/>
      <w:spacing w:before="120" w:after="120"/>
    </w:pPr>
    <w:rPr>
      <w:rFonts w:cs="Mangal"/>
      <w:i/>
      <w:iCs/>
    </w:rPr>
  </w:style>
  <w:style w:type="paragraph" w:customStyle="1" w:styleId="Indeks">
    <w:name w:val="Indeks"/>
    <w:basedOn w:val="Normal"/>
    <w:pPr>
      <w:suppressLineNumbers/>
    </w:pPr>
    <w:rPr>
      <w:rFonts w:cs="Mangal"/>
    </w:rPr>
  </w:style>
  <w:style w:type="paragraph" w:styleId="Naslov">
    <w:name w:val="Title"/>
    <w:basedOn w:val="Normal"/>
    <w:next w:val="Tijeloteksta"/>
    <w:qFormat/>
    <w:pPr>
      <w:keepNext/>
      <w:spacing w:before="240" w:after="120"/>
    </w:pPr>
    <w:rPr>
      <w:rFonts w:ascii="Arial" w:eastAsia="SimSun" w:hAnsi="Arial" w:cs="Mangal"/>
      <w:sz w:val="28"/>
      <w:szCs w:val="28"/>
    </w:rPr>
  </w:style>
  <w:style w:type="paragraph" w:customStyle="1" w:styleId="Opis">
    <w:name w:val="Opis"/>
    <w:basedOn w:val="Normal"/>
    <w:pPr>
      <w:suppressLineNumbers/>
      <w:spacing w:before="120" w:after="120"/>
    </w:pPr>
    <w:rPr>
      <w:rFonts w:cs="Mangal"/>
      <w:i/>
      <w:iCs/>
    </w:rPr>
  </w:style>
  <w:style w:type="paragraph" w:styleId="Podnoje">
    <w:name w:val="footer"/>
    <w:basedOn w:val="Normal"/>
    <w:pPr>
      <w:tabs>
        <w:tab w:val="center" w:pos="4320"/>
        <w:tab w:val="right" w:pos="8640"/>
      </w:tabs>
    </w:pPr>
  </w:style>
  <w:style w:type="paragraph" w:customStyle="1" w:styleId="BalloonText1">
    <w:name w:val="Balloon Text1"/>
    <w:basedOn w:val="Normal"/>
    <w:rPr>
      <w:rFonts w:ascii="Tahoma" w:hAnsi="Tahoma" w:cs="Tahoma"/>
      <w:sz w:val="16"/>
      <w:szCs w:val="16"/>
    </w:rPr>
  </w:style>
  <w:style w:type="paragraph" w:styleId="Tekstkomentara">
    <w:name w:val="annotation text"/>
    <w:basedOn w:val="Normal"/>
    <w:rPr>
      <w:rFonts w:eastAsia="Calibri"/>
      <w:sz w:val="20"/>
      <w:szCs w:val="20"/>
      <w:lang w:val="it-IT"/>
    </w:rPr>
  </w:style>
  <w:style w:type="paragraph" w:styleId="Tekstbalonia">
    <w:name w:val="Balloon Text"/>
    <w:basedOn w:val="Normal"/>
    <w:rPr>
      <w:rFonts w:ascii="Tahoma" w:hAnsi="Tahoma" w:cs="Tahoma"/>
      <w:sz w:val="16"/>
      <w:szCs w:val="16"/>
    </w:rPr>
  </w:style>
  <w:style w:type="paragraph" w:styleId="Zaglavlje">
    <w:name w:val="header"/>
    <w:basedOn w:val="Normal"/>
    <w:pPr>
      <w:tabs>
        <w:tab w:val="center" w:pos="4536"/>
        <w:tab w:val="right" w:pos="9072"/>
      </w:tabs>
    </w:pPr>
  </w:style>
  <w:style w:type="paragraph" w:styleId="Odlomakpopisa">
    <w:name w:val="List Paragraph"/>
    <w:basedOn w:val="Normal"/>
    <w:qFormat/>
    <w:pPr>
      <w:ind w:left="708"/>
    </w:pPr>
  </w:style>
  <w:style w:type="paragraph" w:styleId="Uvuenotijeloteksta">
    <w:name w:val="Body Text Indent"/>
    <w:basedOn w:val="Normal"/>
    <w:pPr>
      <w:spacing w:after="120"/>
      <w:ind w:left="283"/>
    </w:pPr>
  </w:style>
  <w:style w:type="paragraph" w:customStyle="1" w:styleId="Sadrajokvira">
    <w:name w:val="Sadržaj okvira"/>
    <w:basedOn w:val="Normal"/>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6701</Words>
  <Characters>38196</Characters>
  <Application>Microsoft Office Word</Application>
  <DocSecurity>4</DocSecurity>
  <Lines>318</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Stečajni dužnik:</vt:lpstr>
      <vt:lpstr>Stečajni dužnik:</vt:lpstr>
    </vt:vector>
  </TitlesOfParts>
  <Company/>
  <LinksUpToDate>false</LinksUpToDate>
  <CharactersWithSpaces>44808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Stečajni dužnik:</dc:title>
  <dc:creator>Andrej</dc:creator>
  <cp:lastModifiedBy>Sanja Lakošeljac</cp:lastModifiedBy>
  <cp:revision>2</cp:revision>
  <cp:lastPrinted>2016-09-12T06:14:00Z</cp:lastPrinted>
  <dcterms:created xsi:type="dcterms:W3CDTF">2016-10-27T06:43:00Z</dcterms:created>
  <dcterms:modified xsi:type="dcterms:W3CDTF">2016-10-27T06:43:00Z</dcterms:modified>
</cp:coreProperties>
</file>